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8DC69" w14:textId="1C74DBFC" w:rsidR="00DF7082" w:rsidRDefault="00DF7082" w:rsidP="00DF7082">
      <w:pPr>
        <w:jc w:val="center"/>
        <w:rPr>
          <w:b/>
          <w:bCs/>
        </w:rPr>
      </w:pPr>
      <w:r w:rsidRPr="00DF7082">
        <w:rPr>
          <w:b/>
          <w:bCs/>
        </w:rPr>
        <w:t>DOCUMENT D’ACCOMPAGNEMENT AU REMPLISSAGE DU CONTRAT D’ENGAGEMENT DE SERVICE CIVIQUE AU FORMAT PDF</w:t>
      </w:r>
    </w:p>
    <w:p w14:paraId="38EAC6EA" w14:textId="77777777" w:rsidR="00DF7082" w:rsidRPr="00DF7082" w:rsidRDefault="00DF7082" w:rsidP="00754969">
      <w:pPr>
        <w:jc w:val="center"/>
        <w:rPr>
          <w:b/>
          <w:bCs/>
        </w:rPr>
      </w:pPr>
    </w:p>
    <w:p w14:paraId="527EEBC9" w14:textId="45230C93" w:rsidR="00F54389" w:rsidRPr="00754969" w:rsidRDefault="00DF7082" w:rsidP="00754969">
      <w:pPr>
        <w:jc w:val="center"/>
        <w:rPr>
          <w:color w:val="FF0000"/>
        </w:rPr>
      </w:pPr>
      <w:r w:rsidRPr="00754969">
        <w:rPr>
          <w:color w:val="FF0000"/>
        </w:rPr>
        <w:t xml:space="preserve">PERIODE D’UTILISATION : UNIQUEMENT PENDANT LA PERIODE DE FERMETURE </w:t>
      </w:r>
      <w:r w:rsidR="00754969">
        <w:rPr>
          <w:color w:val="FF0000"/>
        </w:rPr>
        <w:t>D’</w:t>
      </w:r>
      <w:r w:rsidRPr="00754969">
        <w:rPr>
          <w:color w:val="FF0000"/>
        </w:rPr>
        <w:t>ELISA</w:t>
      </w:r>
    </w:p>
    <w:p w14:paraId="57140BA8" w14:textId="77777777" w:rsidR="00DF7082" w:rsidRDefault="00DF7082" w:rsidP="00F74B6B">
      <w:pPr>
        <w:jc w:val="both"/>
      </w:pPr>
    </w:p>
    <w:p w14:paraId="070B2E0C" w14:textId="7076CBC0" w:rsidR="00DF7082" w:rsidRDefault="00DF7082" w:rsidP="00F74B6B">
      <w:pPr>
        <w:jc w:val="both"/>
      </w:pPr>
      <w:r>
        <w:t>Le modèle de contrat d’engagement de service civique mis à la disposition des organismes d’accueil sur le site de l’Agence de Service Civique est destiné à permettre aux organismes de poursuivre leurs démarches de recrutement des engagés pendant la période de fermeture de l’extranet Elisa.</w:t>
      </w:r>
    </w:p>
    <w:p w14:paraId="53CD3545" w14:textId="3806D6B6" w:rsidR="00DF7082" w:rsidRPr="00E95872" w:rsidRDefault="00DF7082" w:rsidP="00F74B6B">
      <w:pPr>
        <w:jc w:val="both"/>
        <w:rPr>
          <w:u w:val="single"/>
        </w:rPr>
      </w:pPr>
      <w:r>
        <w:t xml:space="preserve">Une fois transmis aux sites gestionnaires de l’ASP, il a vocation à être saisi dans Elisa par les agents de l’ASP en lieu et place des organismes. </w:t>
      </w:r>
      <w:r w:rsidRPr="00E95872">
        <w:rPr>
          <w:u w:val="single"/>
        </w:rPr>
        <w:t>Il a donc été enrichi des champs dont la saisie est obligatoire dans Elisa</w:t>
      </w:r>
      <w:r w:rsidR="00E95872" w:rsidRPr="00E95872">
        <w:rPr>
          <w:u w:val="single"/>
        </w:rPr>
        <w:t>.</w:t>
      </w:r>
    </w:p>
    <w:p w14:paraId="1D5340E5" w14:textId="7562137B" w:rsidR="00F629D6" w:rsidRPr="00E95872" w:rsidRDefault="00F629D6" w:rsidP="00F74B6B">
      <w:pPr>
        <w:jc w:val="both"/>
        <w:rPr>
          <w:u w:val="single"/>
        </w:rPr>
      </w:pPr>
      <w:r w:rsidRPr="00E95872">
        <w:rPr>
          <w:u w:val="single"/>
        </w:rPr>
        <w:t>Par conséquent, nous invitons les organismes d’accueil à apporter le plus grand soin à la complétude de la saisie de document.</w:t>
      </w:r>
    </w:p>
    <w:p w14:paraId="0AAC6B7D" w14:textId="0926F588" w:rsidR="00F74B6B" w:rsidRDefault="00F74B6B" w:rsidP="00F74B6B">
      <w:pPr>
        <w:jc w:val="both"/>
      </w:pPr>
      <w:r>
        <w:t xml:space="preserve">Ce modèle de contrat est mis à disposition au format PDF statique. </w:t>
      </w:r>
    </w:p>
    <w:p w14:paraId="26A31961" w14:textId="524433FF" w:rsidR="00F74B6B" w:rsidRDefault="00F74B6B" w:rsidP="00F74B6B">
      <w:pPr>
        <w:jc w:val="both"/>
      </w:pPr>
      <w:r>
        <w:t xml:space="preserve">Afin de le compléter, il convient d’insérer des zones de textes au niveau des champs à saisir : </w:t>
      </w:r>
    </w:p>
    <w:p w14:paraId="120ACBCC" w14:textId="671A18DE" w:rsidR="00F74B6B" w:rsidRDefault="00F74B6B" w:rsidP="00F74B6B">
      <w:pPr>
        <w:jc w:val="both"/>
      </w:pPr>
      <w:r w:rsidRPr="00F74B6B">
        <w:rPr>
          <w:noProof/>
        </w:rPr>
        <w:drawing>
          <wp:inline distT="0" distB="0" distL="0" distR="0" wp14:anchorId="6F38F069" wp14:editId="279614D0">
            <wp:extent cx="5760720" cy="2695575"/>
            <wp:effectExtent l="38100" t="38100" r="30480" b="476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95575"/>
                    </a:xfrm>
                    <a:prstGeom prst="rect">
                      <a:avLst/>
                    </a:prstGeom>
                    <a:ln w="285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184667A" w14:textId="77777777" w:rsidR="00F74B6B" w:rsidRDefault="00F74B6B" w:rsidP="00F74B6B">
      <w:pPr>
        <w:jc w:val="both"/>
      </w:pPr>
    </w:p>
    <w:p w14:paraId="60A76FEF" w14:textId="77777777" w:rsidR="00F74B6B" w:rsidRDefault="00F74B6B" w:rsidP="00F74B6B">
      <w:pPr>
        <w:jc w:val="both"/>
      </w:pPr>
    </w:p>
    <w:p w14:paraId="079007E4" w14:textId="77777777" w:rsidR="00F74B6B" w:rsidRDefault="00F74B6B" w:rsidP="00F74B6B">
      <w:pPr>
        <w:jc w:val="both"/>
      </w:pPr>
    </w:p>
    <w:p w14:paraId="6BD86396" w14:textId="77777777" w:rsidR="00F74B6B" w:rsidRDefault="00F74B6B" w:rsidP="00F74B6B">
      <w:pPr>
        <w:jc w:val="both"/>
      </w:pPr>
    </w:p>
    <w:p w14:paraId="0493FD51" w14:textId="77777777" w:rsidR="00F74B6B" w:rsidRDefault="00F74B6B" w:rsidP="00F74B6B">
      <w:pPr>
        <w:jc w:val="both"/>
      </w:pPr>
    </w:p>
    <w:p w14:paraId="3F7DF7E4" w14:textId="77777777" w:rsidR="00F74B6B" w:rsidRDefault="00F74B6B" w:rsidP="00F74B6B">
      <w:pPr>
        <w:jc w:val="both"/>
      </w:pPr>
    </w:p>
    <w:p w14:paraId="1A569ACD" w14:textId="77777777" w:rsidR="00F74B6B" w:rsidRDefault="00F74B6B" w:rsidP="00F74B6B">
      <w:pPr>
        <w:jc w:val="both"/>
      </w:pPr>
    </w:p>
    <w:p w14:paraId="1EEE901A" w14:textId="77777777" w:rsidR="00F74B6B" w:rsidRDefault="00F74B6B" w:rsidP="00F74B6B">
      <w:pPr>
        <w:jc w:val="both"/>
      </w:pPr>
    </w:p>
    <w:p w14:paraId="402CF9FE" w14:textId="28F0DBBE" w:rsidR="00F74B6B" w:rsidRDefault="00F74B6B" w:rsidP="00F74B6B">
      <w:pPr>
        <w:jc w:val="both"/>
      </w:pPr>
      <w:proofErr w:type="spellStart"/>
      <w:r>
        <w:t>Cilquer</w:t>
      </w:r>
      <w:proofErr w:type="spellEnd"/>
      <w:r>
        <w:t xml:space="preserve"> sur l’icône  </w:t>
      </w:r>
      <w:r w:rsidRPr="00F74B6B">
        <w:rPr>
          <w:noProof/>
        </w:rPr>
        <w:drawing>
          <wp:inline distT="0" distB="0" distL="0" distR="0" wp14:anchorId="1E41095F" wp14:editId="38277EAD">
            <wp:extent cx="238539" cy="238539"/>
            <wp:effectExtent l="0" t="0" r="9525" b="952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9035" cy="23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en haut à gauche du document : </w:t>
      </w:r>
    </w:p>
    <w:p w14:paraId="155F1CDE" w14:textId="1ADE8293" w:rsidR="00F74B6B" w:rsidRDefault="00F74B6B" w:rsidP="00F74B6B">
      <w:pPr>
        <w:jc w:val="both"/>
      </w:pPr>
      <w:r w:rsidRPr="00F74B6B">
        <w:rPr>
          <w:noProof/>
        </w:rPr>
        <w:drawing>
          <wp:inline distT="0" distB="0" distL="0" distR="0" wp14:anchorId="6543FB9F" wp14:editId="1030DBE1">
            <wp:extent cx="5760720" cy="2263140"/>
            <wp:effectExtent l="38100" t="38100" r="30480" b="4191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63140"/>
                    </a:xfrm>
                    <a:prstGeom prst="rect">
                      <a:avLst/>
                    </a:prstGeom>
                    <a:ln w="285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DD28282" w14:textId="2B69B884" w:rsidR="00F74B6B" w:rsidRDefault="00F74B6B" w:rsidP="00F74B6B">
      <w:pPr>
        <w:jc w:val="both"/>
      </w:pPr>
    </w:p>
    <w:p w14:paraId="74DA7E78" w14:textId="6BDC25CF" w:rsidR="00F74B6B" w:rsidRDefault="00F74B6B" w:rsidP="00F74B6B">
      <w:pPr>
        <w:jc w:val="both"/>
      </w:pPr>
      <w:r>
        <w:t>Puis</w:t>
      </w:r>
      <w:r w:rsidR="00997080">
        <w:t xml:space="preserve">, dans la fenêtre qui s’ouvre, </w:t>
      </w:r>
      <w:r>
        <w:t>cliquer sur l’icône</w:t>
      </w:r>
      <w:r w:rsidR="00997080">
        <w:t> :</w:t>
      </w:r>
    </w:p>
    <w:p w14:paraId="24D8BE37" w14:textId="1E107EA7" w:rsidR="00F74B6B" w:rsidRDefault="00997080" w:rsidP="00F74B6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D781A4" wp14:editId="65EB6AB4">
                <wp:simplePos x="0" y="0"/>
                <wp:positionH relativeFrom="margin">
                  <wp:align>left</wp:align>
                </wp:positionH>
                <wp:positionV relativeFrom="paragraph">
                  <wp:posOffset>34262</wp:posOffset>
                </wp:positionV>
                <wp:extent cx="1657350" cy="381663"/>
                <wp:effectExtent l="19050" t="19050" r="19050" b="1841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38166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6F2911B" id="Rectangle 7" o:spid="_x0000_s1026" style="position:absolute;margin-left:0;margin-top:2.7pt;width:130.5pt;height:30.05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" filled="f" strokecolor="red" strokeweight="2.25pt">
                <w10:wrap anchorx="margin"/>
              </v:rect>
            </w:pict>
          </mc:Fallback>
        </mc:AlternateContent>
      </w:r>
      <w:r w:rsidR="00F74B6B" w:rsidRPr="00F74B6B">
        <w:rPr>
          <w:noProof/>
        </w:rPr>
        <w:drawing>
          <wp:inline distT="0" distB="0" distL="0" distR="0" wp14:anchorId="58060EE9" wp14:editId="7B76F887">
            <wp:extent cx="1676545" cy="2217612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76545" cy="2217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86467" w14:textId="77777777" w:rsidR="00997080" w:rsidRDefault="00997080" w:rsidP="00F74B6B">
      <w:pPr>
        <w:jc w:val="both"/>
      </w:pPr>
    </w:p>
    <w:p w14:paraId="17273C11" w14:textId="2575C3C9" w:rsidR="00997080" w:rsidRDefault="00997080" w:rsidP="00F74B6B">
      <w:pPr>
        <w:jc w:val="both"/>
      </w:pPr>
      <w:r>
        <w:t>Et positionner le curseur sur le champ à compléter :</w:t>
      </w:r>
    </w:p>
    <w:p w14:paraId="50B81091" w14:textId="045B2A08" w:rsidR="00997080" w:rsidRDefault="00997080" w:rsidP="00F74B6B">
      <w:pPr>
        <w:jc w:val="both"/>
      </w:pPr>
      <w:r w:rsidRPr="00997080">
        <w:rPr>
          <w:noProof/>
        </w:rPr>
        <w:drawing>
          <wp:inline distT="0" distB="0" distL="0" distR="0" wp14:anchorId="386825D6" wp14:editId="683F23EB">
            <wp:extent cx="5547841" cy="1920406"/>
            <wp:effectExtent l="38100" t="38100" r="34290" b="4191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47841" cy="1920406"/>
                    </a:xfrm>
                    <a:prstGeom prst="rect">
                      <a:avLst/>
                    </a:prstGeom>
                    <a:ln w="285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065EE9F" w14:textId="77777777" w:rsidR="00997080" w:rsidRDefault="00997080" w:rsidP="00F74B6B">
      <w:pPr>
        <w:jc w:val="both"/>
      </w:pPr>
    </w:p>
    <w:p w14:paraId="029C03AC" w14:textId="23CC1A86" w:rsidR="00997080" w:rsidRDefault="00997080" w:rsidP="00F74B6B">
      <w:pPr>
        <w:jc w:val="both"/>
      </w:pPr>
      <w:r>
        <w:t xml:space="preserve">Afin de saisir la donnée attendue : </w:t>
      </w:r>
    </w:p>
    <w:p w14:paraId="041DE235" w14:textId="44EC7206" w:rsidR="00997080" w:rsidRDefault="00997080" w:rsidP="00F74B6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5CC353" wp14:editId="5D910D28">
                <wp:simplePos x="0" y="0"/>
                <wp:positionH relativeFrom="margin">
                  <wp:posOffset>3325495</wp:posOffset>
                </wp:positionH>
                <wp:positionV relativeFrom="paragraph">
                  <wp:posOffset>1684876</wp:posOffset>
                </wp:positionV>
                <wp:extent cx="1657350" cy="174432"/>
                <wp:effectExtent l="19050" t="19050" r="19050" b="1651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174432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0D23A5" id="Rectangle 10" o:spid="_x0000_s1026" style="position:absolute;margin-left:261.85pt;margin-top:132.65pt;width:130.5pt;height:13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" filled="f" strokecolor="red" strokeweight="2.25pt">
                <w10:wrap anchorx="margin"/>
              </v:rect>
            </w:pict>
          </mc:Fallback>
        </mc:AlternateContent>
      </w:r>
      <w:r w:rsidRPr="00997080">
        <w:rPr>
          <w:noProof/>
        </w:rPr>
        <w:drawing>
          <wp:inline distT="0" distB="0" distL="0" distR="0" wp14:anchorId="70708032" wp14:editId="50AA1A4A">
            <wp:extent cx="5760720" cy="1971040"/>
            <wp:effectExtent l="38100" t="38100" r="30480" b="2921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71040"/>
                    </a:xfrm>
                    <a:prstGeom prst="rect">
                      <a:avLst/>
                    </a:prstGeom>
                    <a:ln w="285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D435DE5" w14:textId="77777777" w:rsidR="00997080" w:rsidRDefault="00997080" w:rsidP="00F74B6B">
      <w:pPr>
        <w:jc w:val="both"/>
      </w:pPr>
    </w:p>
    <w:p w14:paraId="3E360F98" w14:textId="1105D799" w:rsidR="00997080" w:rsidRDefault="00997080" w:rsidP="00F74B6B">
      <w:pPr>
        <w:jc w:val="both"/>
      </w:pPr>
      <w:r>
        <w:t xml:space="preserve">Des annexes ont été créés afin de faciliter la complétude de certains champs. Elles sont matérialisées en jaune dans le corps du modèle de contrat : </w:t>
      </w:r>
    </w:p>
    <w:p w14:paraId="6D727080" w14:textId="77777777" w:rsidR="00E95872" w:rsidRDefault="00E95872" w:rsidP="00F74B6B">
      <w:pPr>
        <w:jc w:val="both"/>
      </w:pPr>
    </w:p>
    <w:p w14:paraId="64E1D6FF" w14:textId="7967D6FC" w:rsidR="00E57641" w:rsidRDefault="00997080" w:rsidP="00F74B6B">
      <w:pPr>
        <w:jc w:val="both"/>
      </w:pPr>
      <w:r w:rsidRPr="00997080">
        <w:rPr>
          <w:noProof/>
        </w:rPr>
        <w:drawing>
          <wp:inline distT="0" distB="0" distL="0" distR="0" wp14:anchorId="37407A63" wp14:editId="071A738E">
            <wp:extent cx="5243014" cy="2781541"/>
            <wp:effectExtent l="38100" t="38100" r="34290" b="3810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43014" cy="2781541"/>
                    </a:xfrm>
                    <a:prstGeom prst="rect">
                      <a:avLst/>
                    </a:prstGeom>
                    <a:ln w="317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3346AD1" w14:textId="77777777" w:rsidR="00E95872" w:rsidRDefault="00E95872" w:rsidP="00F74B6B">
      <w:pPr>
        <w:jc w:val="both"/>
      </w:pPr>
    </w:p>
    <w:p w14:paraId="0576E494" w14:textId="77777777" w:rsidR="00E95872" w:rsidRDefault="00E95872" w:rsidP="00F74B6B">
      <w:pPr>
        <w:jc w:val="both"/>
      </w:pPr>
    </w:p>
    <w:p w14:paraId="4E73789D" w14:textId="77777777" w:rsidR="00E95872" w:rsidRDefault="00E95872" w:rsidP="00F74B6B">
      <w:pPr>
        <w:jc w:val="both"/>
      </w:pPr>
    </w:p>
    <w:p w14:paraId="3C87CAD3" w14:textId="77777777" w:rsidR="00E95872" w:rsidRDefault="00E95872" w:rsidP="00F74B6B">
      <w:pPr>
        <w:jc w:val="both"/>
      </w:pPr>
    </w:p>
    <w:p w14:paraId="1160DF3E" w14:textId="77777777" w:rsidR="00E95872" w:rsidRDefault="00E95872" w:rsidP="00F74B6B">
      <w:pPr>
        <w:jc w:val="both"/>
      </w:pPr>
    </w:p>
    <w:p w14:paraId="3F78F9CB" w14:textId="77777777" w:rsidR="00E95872" w:rsidRDefault="00E95872" w:rsidP="00F74B6B">
      <w:pPr>
        <w:jc w:val="both"/>
      </w:pPr>
    </w:p>
    <w:p w14:paraId="54374F29" w14:textId="77777777" w:rsidR="00E95872" w:rsidRDefault="00E95872" w:rsidP="00F74B6B">
      <w:pPr>
        <w:jc w:val="both"/>
      </w:pPr>
    </w:p>
    <w:p w14:paraId="41F65952" w14:textId="1B8F0C76" w:rsidR="00997080" w:rsidRPr="00E95872" w:rsidRDefault="00E57641" w:rsidP="00F74B6B">
      <w:pPr>
        <w:jc w:val="both"/>
        <w:rPr>
          <w:b/>
          <w:bCs/>
          <w:sz w:val="20"/>
          <w:szCs w:val="20"/>
        </w:rPr>
      </w:pPr>
      <w:r w:rsidRPr="00E95872">
        <w:rPr>
          <w:b/>
          <w:bCs/>
          <w:sz w:val="20"/>
          <w:szCs w:val="20"/>
        </w:rPr>
        <w:lastRenderedPageBreak/>
        <w:t xml:space="preserve">Listes des annexes : </w:t>
      </w:r>
    </w:p>
    <w:p w14:paraId="2B750129" w14:textId="0044946A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b/>
          <w:bCs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b/>
          <w:bCs/>
          <w:noProof/>
          <w:kern w:val="0"/>
          <w:sz w:val="20"/>
          <w:szCs w:val="20"/>
          <w:highlight w:val="yellow"/>
          <w:lang w:eastAsia="fr-FR"/>
          <w14:ligatures w14:val="none"/>
        </w:rPr>
        <w:t>Annexe 1.</w:t>
      </w:r>
    </w:p>
    <w:p w14:paraId="42BA3EE3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Régime général</w:t>
      </w:r>
    </w:p>
    <w:p w14:paraId="7E0B5EC1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Régime des fonctionnaires civils et militaires de l’Etat</w:t>
      </w:r>
    </w:p>
    <w:p w14:paraId="153F1F95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Régime des collectivités locales</w:t>
      </w:r>
    </w:p>
    <w:p w14:paraId="31AB4835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Régimes spéciaux, régimes spéciaux d’entreprise et assimilés</w:t>
      </w:r>
    </w:p>
    <w:p w14:paraId="12FDF21F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Régime des marins</w:t>
      </w:r>
    </w:p>
    <w:p w14:paraId="333E5313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Régimes des Français à l’étranger</w:t>
      </w:r>
    </w:p>
    <w:p w14:paraId="7905C223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Régime des étudiants</w:t>
      </w:r>
    </w:p>
    <w:p w14:paraId="6CF5A86E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Régime spécifiques des assemblées</w:t>
      </w:r>
    </w:p>
    <w:p w14:paraId="274B7D92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Régime des non salariés non agricoles</w:t>
      </w:r>
    </w:p>
    <w:p w14:paraId="161D1C63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Régime mutualité sociale agricole</w:t>
      </w:r>
    </w:p>
    <w:p w14:paraId="75D6CD57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Régime des salariés agricoles</w:t>
      </w:r>
    </w:p>
    <w:p w14:paraId="4C907878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Autres régimes</w:t>
      </w:r>
    </w:p>
    <w:p w14:paraId="555CDF5C" w14:textId="43A935B2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Non affiliés</w:t>
      </w:r>
    </w:p>
    <w:p w14:paraId="66F1AF8D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b/>
          <w:bCs/>
          <w:noProof/>
          <w:kern w:val="0"/>
          <w:sz w:val="20"/>
          <w:szCs w:val="20"/>
          <w:lang w:eastAsia="fr-FR"/>
          <w14:ligatures w14:val="none"/>
        </w:rPr>
      </w:pPr>
    </w:p>
    <w:p w14:paraId="60E899F9" w14:textId="780250DF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b/>
          <w:bCs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b/>
          <w:bCs/>
          <w:noProof/>
          <w:kern w:val="0"/>
          <w:sz w:val="20"/>
          <w:szCs w:val="20"/>
          <w:highlight w:val="yellow"/>
          <w:lang w:eastAsia="fr-FR"/>
          <w14:ligatures w14:val="none"/>
        </w:rPr>
        <w:t>Annexe 2.</w:t>
      </w:r>
    </w:p>
    <w:p w14:paraId="5667D8EC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Célibataire</w:t>
      </w:r>
    </w:p>
    <w:p w14:paraId="68F9AC0D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Dévorcé(e)</w:t>
      </w:r>
    </w:p>
    <w:p w14:paraId="4D4A5227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Marié(e)</w:t>
      </w:r>
    </w:p>
    <w:p w14:paraId="373E7D6E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Pacsé(e)</w:t>
      </w:r>
    </w:p>
    <w:p w14:paraId="735EC7F0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Séparé(e)</w:t>
      </w:r>
    </w:p>
    <w:p w14:paraId="1629405F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Union libre</w:t>
      </w:r>
    </w:p>
    <w:p w14:paraId="47972B7E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Veuf(ve)</w:t>
      </w:r>
    </w:p>
    <w:p w14:paraId="10393215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b/>
          <w:bCs/>
          <w:noProof/>
          <w:kern w:val="0"/>
          <w:sz w:val="20"/>
          <w:szCs w:val="20"/>
          <w:lang w:eastAsia="fr-FR"/>
          <w14:ligatures w14:val="none"/>
        </w:rPr>
      </w:pPr>
    </w:p>
    <w:p w14:paraId="7D43075F" w14:textId="79BB2C81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b/>
          <w:bCs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b/>
          <w:bCs/>
          <w:noProof/>
          <w:kern w:val="0"/>
          <w:sz w:val="20"/>
          <w:szCs w:val="20"/>
          <w:highlight w:val="yellow"/>
          <w:lang w:eastAsia="fr-FR"/>
          <w14:ligatures w14:val="none"/>
        </w:rPr>
        <w:t>Annexe 3.</w:t>
      </w:r>
    </w:p>
    <w:p w14:paraId="0F7ECD1D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Sortie en cours de 1</w:t>
      </w:r>
      <w:r w:rsidRPr="00E57641">
        <w:rPr>
          <w:rFonts w:eastAsiaTheme="minorEastAsia" w:cs="Times New Roman"/>
          <w:noProof/>
          <w:kern w:val="0"/>
          <w:sz w:val="20"/>
          <w:szCs w:val="20"/>
          <w:vertAlign w:val="superscript"/>
          <w:lang w:eastAsia="fr-FR"/>
          <w14:ligatures w14:val="none"/>
        </w:rPr>
        <w:t>er</w:t>
      </w: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 xml:space="preserve"> cycle de l’enseignement secondaire (6</w:t>
      </w:r>
      <w:r w:rsidRPr="00E57641">
        <w:rPr>
          <w:rFonts w:eastAsiaTheme="minorEastAsia" w:cs="Times New Roman"/>
          <w:noProof/>
          <w:kern w:val="0"/>
          <w:sz w:val="20"/>
          <w:szCs w:val="20"/>
          <w:vertAlign w:val="superscript"/>
          <w:lang w:eastAsia="fr-FR"/>
          <w14:ligatures w14:val="none"/>
        </w:rPr>
        <w:t>ème</w:t>
      </w: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 xml:space="preserve"> à 4</w:t>
      </w:r>
      <w:r w:rsidRPr="00E57641">
        <w:rPr>
          <w:rFonts w:eastAsiaTheme="minorEastAsia" w:cs="Times New Roman"/>
          <w:noProof/>
          <w:kern w:val="0"/>
          <w:sz w:val="20"/>
          <w:szCs w:val="20"/>
          <w:vertAlign w:val="superscript"/>
          <w:lang w:eastAsia="fr-FR"/>
          <w14:ligatures w14:val="none"/>
        </w:rPr>
        <w:t>ème</w:t>
      </w: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) (VI)</w:t>
      </w:r>
    </w:p>
    <w:p w14:paraId="0E8F7FEB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Sortie en cours de CAP-BEP avant la dernière année (Vbis)</w:t>
      </w:r>
    </w:p>
    <w:p w14:paraId="322B1E8F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Sortie en 3</w:t>
      </w:r>
      <w:r w:rsidRPr="00E57641">
        <w:rPr>
          <w:rFonts w:eastAsiaTheme="minorEastAsia" w:cs="Times New Roman"/>
          <w:noProof/>
          <w:kern w:val="0"/>
          <w:sz w:val="20"/>
          <w:szCs w:val="20"/>
          <w:vertAlign w:val="superscript"/>
          <w:lang w:eastAsia="fr-FR"/>
          <w14:ligatures w14:val="none"/>
        </w:rPr>
        <w:t>ème</w:t>
      </w: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 xml:space="preserve"> ( Vbis)</w:t>
      </w:r>
    </w:p>
    <w:p w14:paraId="3B4012AA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Sortie en cours de dernière année de CAP-BEP, sans valider de diplôme (V)</w:t>
      </w:r>
    </w:p>
    <w:p w14:paraId="2418DEDF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CAP-BEP validé (V)</w:t>
      </w:r>
    </w:p>
    <w:p w14:paraId="692AE60E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Sortie en cours de seconde ou première (V)</w:t>
      </w:r>
    </w:p>
    <w:p w14:paraId="2DC88725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Sortie en cours de terminale ou Bac non validé (IV)</w:t>
      </w:r>
    </w:p>
    <w:p w14:paraId="00F56B0A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Sortie de terminale avec le Bac, ou abandon des études supérieures sans diplôme (IV)</w:t>
      </w:r>
    </w:p>
    <w:p w14:paraId="621814E1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Sortie avec un diplôme de niveau Bac+2 (III)</w:t>
      </w:r>
    </w:p>
    <w:p w14:paraId="50E5E90F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Sortie avec un diplôme de niveau Bac+3 ou Bac +4 (II)</w:t>
      </w:r>
    </w:p>
    <w:p w14:paraId="3418C57C" w14:textId="5B001DC9" w:rsidR="00E57641" w:rsidRPr="00E95872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Sortie avec un diplôme de niveau Bac+5 ou plus (I)</w:t>
      </w:r>
    </w:p>
    <w:p w14:paraId="06E5BD6A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</w:p>
    <w:p w14:paraId="355CE37D" w14:textId="36A04CD9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b/>
          <w:bCs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b/>
          <w:bCs/>
          <w:noProof/>
          <w:kern w:val="0"/>
          <w:sz w:val="20"/>
          <w:szCs w:val="20"/>
          <w:highlight w:val="yellow"/>
          <w:lang w:eastAsia="fr-FR"/>
          <w14:ligatures w14:val="none"/>
        </w:rPr>
        <w:t>Annexe 4.</w:t>
      </w:r>
    </w:p>
    <w:p w14:paraId="47900A27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Demandeur d’emploi</w:t>
      </w:r>
    </w:p>
    <w:p w14:paraId="7BE2488A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Etudiant</w:t>
      </w:r>
    </w:p>
    <w:p w14:paraId="3305D630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Salarié</w:t>
      </w:r>
    </w:p>
    <w:p w14:paraId="60E5548C" w14:textId="230C9282" w:rsidR="00E57641" w:rsidRPr="00E95872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Inactif (hors étudiant)</w:t>
      </w:r>
    </w:p>
    <w:p w14:paraId="7A3AC1B1" w14:textId="77777777" w:rsidR="00E57641" w:rsidRPr="00E57641" w:rsidRDefault="00E57641" w:rsidP="00E5764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</w:p>
    <w:p w14:paraId="58E9758B" w14:textId="2F90CB81" w:rsidR="00E57641" w:rsidRPr="00E57641" w:rsidRDefault="00E57641" w:rsidP="00E57641">
      <w:pPr>
        <w:spacing w:after="0"/>
        <w:rPr>
          <w:rFonts w:eastAsiaTheme="minorEastAsia" w:cs="Times New Roman"/>
          <w:b/>
          <w:bCs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b/>
          <w:bCs/>
          <w:noProof/>
          <w:kern w:val="0"/>
          <w:sz w:val="20"/>
          <w:szCs w:val="20"/>
          <w:highlight w:val="yellow"/>
          <w:lang w:eastAsia="fr-FR"/>
          <w14:ligatures w14:val="none"/>
        </w:rPr>
        <w:t>Annexe 5</w:t>
      </w:r>
      <w:r w:rsidRPr="00E95872">
        <w:rPr>
          <w:rFonts w:eastAsiaTheme="minorEastAsia" w:cs="Times New Roman"/>
          <w:b/>
          <w:bCs/>
          <w:noProof/>
          <w:kern w:val="0"/>
          <w:sz w:val="20"/>
          <w:szCs w:val="20"/>
          <w:highlight w:val="yellow"/>
          <w:lang w:eastAsia="fr-FR"/>
          <w14:ligatures w14:val="none"/>
        </w:rPr>
        <w:t>.</w:t>
      </w:r>
    </w:p>
    <w:p w14:paraId="0F4F4AE9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Bénéficiaire de la PCH</w:t>
      </w:r>
    </w:p>
    <w:p w14:paraId="6FF99852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Bénéficiaire de l’AEEH</w:t>
      </w:r>
    </w:p>
    <w:p w14:paraId="55556D29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Bénéficiaire au cours d’un projet personnalisé de scolarisation</w:t>
      </w:r>
    </w:p>
    <w:p w14:paraId="4949A2F9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Bénéficiaire d’une RQTH</w:t>
      </w:r>
    </w:p>
    <w:p w14:paraId="28FE0592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Bénéficiaire de l’AAH</w:t>
      </w:r>
    </w:p>
    <w:p w14:paraId="34288715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Bénéficiaire d’une notification MDPH</w:t>
      </w:r>
    </w:p>
    <w:p w14:paraId="11D310B1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Bénéficiaire d’un taux d’incapacité ou d’un taux d’invalidité</w:t>
      </w:r>
    </w:p>
    <w:p w14:paraId="0B9EB205" w14:textId="3F701E74" w:rsid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Bénéficiaire d’une carte, allocation, rente ou pension d’invalidité</w:t>
      </w:r>
    </w:p>
    <w:p w14:paraId="4504FB2F" w14:textId="77777777" w:rsidR="00E95872" w:rsidRPr="00E95872" w:rsidRDefault="00E95872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</w:p>
    <w:p w14:paraId="65DEBCB1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</w:p>
    <w:p w14:paraId="622030C6" w14:textId="60DBF2B9" w:rsidR="00E57641" w:rsidRPr="00E57641" w:rsidRDefault="00E57641" w:rsidP="00E57641">
      <w:pPr>
        <w:spacing w:after="0"/>
        <w:rPr>
          <w:rFonts w:eastAsiaTheme="minorEastAsia" w:cs="Times New Roman"/>
          <w:b/>
          <w:bCs/>
          <w:noProof/>
          <w:color w:val="FF0000"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b/>
          <w:bCs/>
          <w:noProof/>
          <w:kern w:val="0"/>
          <w:sz w:val="20"/>
          <w:szCs w:val="20"/>
          <w:highlight w:val="yellow"/>
          <w:lang w:eastAsia="fr-FR"/>
          <w14:ligatures w14:val="none"/>
        </w:rPr>
        <w:lastRenderedPageBreak/>
        <w:t>Annexe 6.</w:t>
      </w:r>
      <w:r w:rsidRPr="00E57641">
        <w:rPr>
          <w:rFonts w:eastAsiaTheme="minorEastAsia" w:cs="Times New Roman"/>
          <w:b/>
          <w:bCs/>
          <w:noProof/>
          <w:kern w:val="0"/>
          <w:sz w:val="20"/>
          <w:szCs w:val="20"/>
          <w:lang w:eastAsia="fr-FR"/>
          <w14:ligatures w14:val="none"/>
        </w:rPr>
        <w:t xml:space="preserve"> </w:t>
      </w:r>
    </w:p>
    <w:p w14:paraId="07FBF64C" w14:textId="77777777" w:rsidR="00E57641" w:rsidRPr="00E57641" w:rsidRDefault="00E57641" w:rsidP="00E57641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ajorEastAsia" w:cstheme="minorHAnsi"/>
          <w:kern w:val="0"/>
          <w:sz w:val="20"/>
          <w:szCs w:val="20"/>
          <w:lang w:eastAsia="fr-FR"/>
          <w14:ligatures w14:val="none"/>
        </w:rPr>
        <w:t>1 Solidarité</w:t>
      </w:r>
      <w:r w:rsidRPr="00E57641">
        <w:rPr>
          <w:rFonts w:eastAsiaTheme="majorEastAsia" w:cstheme="minorHAnsi"/>
          <w:b/>
          <w:bCs/>
          <w:kern w:val="0"/>
          <w:sz w:val="20"/>
          <w:szCs w:val="20"/>
          <w:lang w:eastAsia="fr-FR"/>
          <w14:ligatures w14:val="none"/>
        </w:rPr>
        <w:t xml:space="preserve"> </w:t>
      </w:r>
    </w:p>
    <w:p w14:paraId="68247755" w14:textId="77777777" w:rsidR="00E57641" w:rsidRPr="00E57641" w:rsidRDefault="00E57641" w:rsidP="00E57641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ajorEastAsia" w:cstheme="minorHAnsi"/>
          <w:kern w:val="0"/>
          <w:sz w:val="20"/>
          <w:szCs w:val="20"/>
          <w:lang w:eastAsia="fr-FR"/>
          <w14:ligatures w14:val="none"/>
        </w:rPr>
        <w:t>2 Santé</w:t>
      </w:r>
      <w:r w:rsidRPr="00E57641">
        <w:rPr>
          <w:rFonts w:eastAsiaTheme="majorEastAsia" w:cstheme="minorHAnsi"/>
          <w:b/>
          <w:bCs/>
          <w:kern w:val="0"/>
          <w:sz w:val="20"/>
          <w:szCs w:val="20"/>
          <w:lang w:eastAsia="fr-FR"/>
          <w14:ligatures w14:val="none"/>
        </w:rPr>
        <w:t xml:space="preserve"> </w:t>
      </w:r>
    </w:p>
    <w:p w14:paraId="5A02DAC8" w14:textId="77777777" w:rsidR="00E57641" w:rsidRPr="00E57641" w:rsidRDefault="00E57641" w:rsidP="00E57641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ajorEastAsia" w:cstheme="minorHAnsi"/>
          <w:kern w:val="0"/>
          <w:sz w:val="20"/>
          <w:szCs w:val="20"/>
          <w:lang w:eastAsia="fr-FR"/>
          <w14:ligatures w14:val="none"/>
        </w:rPr>
        <w:t>3 Éducation pour tous</w:t>
      </w:r>
      <w:r w:rsidRPr="00E57641">
        <w:rPr>
          <w:rFonts w:eastAsiaTheme="majorEastAsia" w:cstheme="minorHAnsi"/>
          <w:b/>
          <w:bCs/>
          <w:kern w:val="0"/>
          <w:sz w:val="20"/>
          <w:szCs w:val="20"/>
          <w:lang w:eastAsia="fr-FR"/>
          <w14:ligatures w14:val="none"/>
        </w:rPr>
        <w:t xml:space="preserve"> </w:t>
      </w:r>
    </w:p>
    <w:p w14:paraId="3A9021DE" w14:textId="77777777" w:rsidR="00E57641" w:rsidRPr="00E57641" w:rsidRDefault="00E57641" w:rsidP="00E57641">
      <w:pPr>
        <w:spacing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ajorEastAsia" w:cstheme="minorHAnsi"/>
          <w:kern w:val="0"/>
          <w:sz w:val="20"/>
          <w:szCs w:val="20"/>
          <w:lang w:eastAsia="fr-FR"/>
          <w14:ligatures w14:val="none"/>
        </w:rPr>
        <w:t>4 Culture et loisirs</w:t>
      </w:r>
      <w:r w:rsidRPr="00E57641">
        <w:rPr>
          <w:rFonts w:eastAsiaTheme="majorEastAsia" w:cstheme="minorHAnsi"/>
          <w:b/>
          <w:bCs/>
          <w:kern w:val="0"/>
          <w:sz w:val="20"/>
          <w:szCs w:val="20"/>
          <w:lang w:eastAsia="fr-FR"/>
          <w14:ligatures w14:val="none"/>
        </w:rPr>
        <w:t xml:space="preserve"> </w:t>
      </w:r>
    </w:p>
    <w:p w14:paraId="46701B1D" w14:textId="77777777" w:rsidR="00E57641" w:rsidRPr="00E57641" w:rsidRDefault="00E57641" w:rsidP="00E57641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ajorEastAsia" w:cstheme="minorHAnsi"/>
          <w:kern w:val="0"/>
          <w:sz w:val="20"/>
          <w:szCs w:val="20"/>
          <w:lang w:eastAsia="fr-FR"/>
          <w14:ligatures w14:val="none"/>
        </w:rPr>
        <w:t>5 Sport</w:t>
      </w:r>
      <w:r w:rsidRPr="00E57641">
        <w:rPr>
          <w:rFonts w:eastAsiaTheme="majorEastAsia" w:cstheme="minorHAnsi"/>
          <w:b/>
          <w:bCs/>
          <w:kern w:val="0"/>
          <w:sz w:val="20"/>
          <w:szCs w:val="20"/>
          <w:lang w:eastAsia="fr-FR"/>
          <w14:ligatures w14:val="none"/>
        </w:rPr>
        <w:t xml:space="preserve"> </w:t>
      </w:r>
    </w:p>
    <w:p w14:paraId="55CCFCBA" w14:textId="77777777" w:rsidR="00E57641" w:rsidRPr="00E57641" w:rsidRDefault="00E57641" w:rsidP="00E57641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ajorEastAsia" w:cstheme="minorHAnsi"/>
          <w:kern w:val="0"/>
          <w:sz w:val="20"/>
          <w:szCs w:val="20"/>
          <w:lang w:eastAsia="fr-FR"/>
          <w14:ligatures w14:val="none"/>
        </w:rPr>
        <w:t>6 Environnement</w:t>
      </w:r>
      <w:r w:rsidRPr="00E57641">
        <w:rPr>
          <w:rFonts w:eastAsiaTheme="majorEastAsia" w:cstheme="minorHAnsi"/>
          <w:b/>
          <w:bCs/>
          <w:kern w:val="0"/>
          <w:sz w:val="20"/>
          <w:szCs w:val="20"/>
          <w:lang w:eastAsia="fr-FR"/>
          <w14:ligatures w14:val="none"/>
        </w:rPr>
        <w:t xml:space="preserve"> </w:t>
      </w:r>
    </w:p>
    <w:p w14:paraId="34085991" w14:textId="77777777" w:rsidR="00E57641" w:rsidRPr="00E57641" w:rsidRDefault="00E57641" w:rsidP="00E57641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ajorEastAsia" w:cstheme="minorHAnsi"/>
          <w:kern w:val="0"/>
          <w:sz w:val="20"/>
          <w:szCs w:val="20"/>
          <w:lang w:eastAsia="fr-FR"/>
          <w14:ligatures w14:val="none"/>
        </w:rPr>
        <w:t>7 Mémoire et citoyenneté</w:t>
      </w:r>
      <w:r w:rsidRPr="00E57641">
        <w:rPr>
          <w:rFonts w:eastAsiaTheme="majorEastAsia" w:cstheme="minorHAnsi"/>
          <w:b/>
          <w:bCs/>
          <w:kern w:val="0"/>
          <w:sz w:val="20"/>
          <w:szCs w:val="20"/>
          <w:lang w:eastAsia="fr-FR"/>
          <w14:ligatures w14:val="none"/>
        </w:rPr>
        <w:t xml:space="preserve"> </w:t>
      </w:r>
    </w:p>
    <w:p w14:paraId="3F60DC07" w14:textId="77777777" w:rsidR="00E57641" w:rsidRPr="00E57641" w:rsidRDefault="00E57641" w:rsidP="00E57641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ajorEastAsia" w:cstheme="minorHAnsi"/>
          <w:kern w:val="0"/>
          <w:sz w:val="20"/>
          <w:szCs w:val="20"/>
          <w:lang w:eastAsia="fr-FR"/>
          <w14:ligatures w14:val="none"/>
        </w:rPr>
        <w:t>8 Développement international et action humanitaire</w:t>
      </w:r>
      <w:r w:rsidRPr="00E57641">
        <w:rPr>
          <w:rFonts w:eastAsiaTheme="majorEastAsia" w:cstheme="minorHAnsi"/>
          <w:b/>
          <w:bCs/>
          <w:kern w:val="0"/>
          <w:sz w:val="20"/>
          <w:szCs w:val="20"/>
          <w:lang w:eastAsia="fr-FR"/>
          <w14:ligatures w14:val="none"/>
        </w:rPr>
        <w:t xml:space="preserve"> </w:t>
      </w:r>
    </w:p>
    <w:p w14:paraId="01E5D5E8" w14:textId="77777777" w:rsidR="00E57641" w:rsidRPr="00E57641" w:rsidRDefault="00E57641" w:rsidP="00E57641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ajorEastAsia" w:cstheme="minorHAnsi"/>
          <w:kern w:val="0"/>
          <w:sz w:val="20"/>
          <w:szCs w:val="20"/>
          <w:lang w:eastAsia="fr-FR"/>
          <w14:ligatures w14:val="none"/>
        </w:rPr>
        <w:t>9 Intervention d’urgence en cas de crise</w:t>
      </w:r>
      <w:r w:rsidRPr="00E57641">
        <w:rPr>
          <w:rFonts w:eastAsiaTheme="majorEastAsia" w:cstheme="minorHAnsi"/>
          <w:b/>
          <w:bCs/>
          <w:kern w:val="0"/>
          <w:sz w:val="20"/>
          <w:szCs w:val="20"/>
          <w:lang w:eastAsia="fr-FR"/>
          <w14:ligatures w14:val="none"/>
        </w:rPr>
        <w:t xml:space="preserve"> </w:t>
      </w:r>
    </w:p>
    <w:p w14:paraId="05CFB80D" w14:textId="68E4C5F6" w:rsidR="00E57641" w:rsidRPr="00E95872" w:rsidRDefault="00E57641" w:rsidP="00E95872">
      <w:pPr>
        <w:spacing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ajorEastAsia" w:cstheme="minorHAnsi"/>
          <w:kern w:val="0"/>
          <w:sz w:val="20"/>
          <w:szCs w:val="20"/>
          <w:lang w:eastAsia="fr-FR"/>
          <w14:ligatures w14:val="none"/>
        </w:rPr>
        <w:t>10 Citoyenneté européenne</w:t>
      </w:r>
      <w:r w:rsidRPr="00E57641">
        <w:rPr>
          <w:rFonts w:eastAsiaTheme="majorEastAsia" w:cstheme="minorHAnsi"/>
          <w:b/>
          <w:bCs/>
          <w:kern w:val="0"/>
          <w:sz w:val="20"/>
          <w:szCs w:val="20"/>
          <w:lang w:eastAsia="fr-FR"/>
          <w14:ligatures w14:val="none"/>
        </w:rPr>
        <w:t xml:space="preserve"> </w:t>
      </w:r>
    </w:p>
    <w:p w14:paraId="1E2393F7" w14:textId="77777777" w:rsidR="00E95872" w:rsidRPr="00E57641" w:rsidRDefault="00E95872" w:rsidP="00E95872">
      <w:pPr>
        <w:spacing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fr-FR"/>
          <w14:ligatures w14:val="none"/>
        </w:rPr>
      </w:pPr>
    </w:p>
    <w:p w14:paraId="0CD48159" w14:textId="7AB9C9E0" w:rsidR="00E57641" w:rsidRPr="00E57641" w:rsidRDefault="00E57641" w:rsidP="00E57641">
      <w:pPr>
        <w:spacing w:after="0"/>
        <w:rPr>
          <w:rFonts w:eastAsiaTheme="minorEastAsia" w:cs="Times New Roman"/>
          <w:b/>
          <w:bCs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b/>
          <w:bCs/>
          <w:noProof/>
          <w:kern w:val="0"/>
          <w:sz w:val="20"/>
          <w:szCs w:val="20"/>
          <w:highlight w:val="yellow"/>
          <w:lang w:eastAsia="fr-FR"/>
          <w14:ligatures w14:val="none"/>
        </w:rPr>
        <w:t>Annexe 7.</w:t>
      </w:r>
    </w:p>
    <w:p w14:paraId="4F72F6C4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Association</w:t>
      </w:r>
    </w:p>
    <w:p w14:paraId="0871A954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Autre personne morale de droit privé</w:t>
      </w:r>
    </w:p>
    <w:p w14:paraId="0B79B31E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Autre personne morale de droit privé but lucratif</w:t>
      </w:r>
    </w:p>
    <w:p w14:paraId="56D930D5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Autre personne morale de droit public</w:t>
      </w:r>
    </w:p>
    <w:p w14:paraId="6533384A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Commune</w:t>
      </w:r>
    </w:p>
    <w:p w14:paraId="790351B6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Département</w:t>
      </w:r>
    </w:p>
    <w:p w14:paraId="0F62A35D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Etablissement public</w:t>
      </w:r>
    </w:p>
    <w:p w14:paraId="5621DE28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Etablissement public de coopération intercommunale</w:t>
      </w:r>
    </w:p>
    <w:p w14:paraId="6C548749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Fédération</w:t>
      </w:r>
    </w:p>
    <w:p w14:paraId="01D6E4CC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Fondation</w:t>
      </w:r>
    </w:p>
    <w:p w14:paraId="2C142187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Fonds de dotation</w:t>
      </w:r>
    </w:p>
    <w:p w14:paraId="1B571376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Mutuelle</w:t>
      </w:r>
    </w:p>
    <w:p w14:paraId="7692510F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Région</w:t>
      </w:r>
    </w:p>
    <w:p w14:paraId="663C9951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Service de l’Etat</w:t>
      </w:r>
    </w:p>
    <w:p w14:paraId="3DD2B5C8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Syndicat</w:t>
      </w:r>
    </w:p>
    <w:p w14:paraId="3A872DE1" w14:textId="42A5973F" w:rsidR="00E57641" w:rsidRPr="00E95872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Union</w:t>
      </w:r>
    </w:p>
    <w:p w14:paraId="00BBCB3A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</w:p>
    <w:p w14:paraId="6EF7F703" w14:textId="5D1D2872" w:rsidR="00E57641" w:rsidRPr="00E57641" w:rsidRDefault="00E57641" w:rsidP="00E57641">
      <w:pPr>
        <w:spacing w:after="0"/>
        <w:rPr>
          <w:rFonts w:eastAsiaTheme="minorEastAsia" w:cs="Times New Roman"/>
          <w:b/>
          <w:bCs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b/>
          <w:bCs/>
          <w:noProof/>
          <w:kern w:val="0"/>
          <w:sz w:val="20"/>
          <w:szCs w:val="20"/>
          <w:highlight w:val="yellow"/>
          <w:lang w:eastAsia="fr-FR"/>
          <w14:ligatures w14:val="none"/>
        </w:rPr>
        <w:t>Annexe 8.</w:t>
      </w:r>
    </w:p>
    <w:p w14:paraId="39CC2BF8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Association</w:t>
      </w:r>
    </w:p>
    <w:p w14:paraId="68BFA8ED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Autre</w:t>
      </w:r>
    </w:p>
    <w:p w14:paraId="1BC07227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Autre collectivité territoriale</w:t>
      </w:r>
    </w:p>
    <w:p w14:paraId="40E804C8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Commune</w:t>
      </w:r>
    </w:p>
    <w:p w14:paraId="200C327E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Entreprise individuelle</w:t>
      </w:r>
    </w:p>
    <w:p w14:paraId="0EF9CA58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Etablissement public</w:t>
      </w:r>
    </w:p>
    <w:p w14:paraId="1FD438C9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S.A.</w:t>
      </w:r>
    </w:p>
    <w:p w14:paraId="2B932DF2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SARL</w:t>
      </w:r>
    </w:p>
    <w:p w14:paraId="485655DC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SAS</w:t>
      </w:r>
    </w:p>
    <w:p w14:paraId="3BA3B169" w14:textId="55F02B05" w:rsidR="00E57641" w:rsidRPr="00E95872" w:rsidRDefault="00E57641" w:rsidP="00E95872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Service de l’Etat</w:t>
      </w:r>
    </w:p>
    <w:p w14:paraId="513D20CA" w14:textId="77777777" w:rsidR="00E95872" w:rsidRPr="00E57641" w:rsidRDefault="00E95872" w:rsidP="00E95872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</w:p>
    <w:p w14:paraId="11D9CC5C" w14:textId="2CF9CBC3" w:rsidR="00E57641" w:rsidRPr="00E57641" w:rsidRDefault="00E57641" w:rsidP="00E57641">
      <w:pPr>
        <w:spacing w:after="0"/>
        <w:rPr>
          <w:rFonts w:eastAsiaTheme="minorEastAsia" w:cs="Times New Roman"/>
          <w:b/>
          <w:bCs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b/>
          <w:bCs/>
          <w:noProof/>
          <w:kern w:val="0"/>
          <w:sz w:val="20"/>
          <w:szCs w:val="20"/>
          <w:highlight w:val="yellow"/>
          <w:lang w:eastAsia="fr-FR"/>
          <w14:ligatures w14:val="none"/>
        </w:rPr>
        <w:t>Annexe 9.</w:t>
      </w:r>
    </w:p>
    <w:p w14:paraId="6B819646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Etudiant boursier échelon 5 ou +</w:t>
      </w:r>
    </w:p>
    <w:p w14:paraId="656EE5C0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Bénéficiaire du RSA</w:t>
      </w:r>
    </w:p>
    <w:p w14:paraId="6A70ED5C" w14:textId="77777777" w:rsidR="00E57641" w:rsidRPr="00E57641" w:rsidRDefault="00E57641" w:rsidP="00E57641">
      <w:pPr>
        <w:spacing w:after="0"/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</w:pPr>
      <w:r w:rsidRPr="00E57641">
        <w:rPr>
          <w:rFonts w:eastAsiaTheme="minorEastAsia" w:cs="Times New Roman"/>
          <w:noProof/>
          <w:kern w:val="0"/>
          <w:sz w:val="20"/>
          <w:szCs w:val="20"/>
          <w:lang w:eastAsia="fr-FR"/>
          <w14:ligatures w14:val="none"/>
        </w:rPr>
        <w:t>Bénéficiaire du RMI ou API</w:t>
      </w:r>
    </w:p>
    <w:p w14:paraId="2AE78720" w14:textId="77777777" w:rsidR="00E57641" w:rsidRDefault="00E57641" w:rsidP="00F74B6B">
      <w:pPr>
        <w:jc w:val="both"/>
      </w:pPr>
    </w:p>
    <w:p w14:paraId="63EFF421" w14:textId="77777777" w:rsidR="00E57641" w:rsidRDefault="00E57641" w:rsidP="00F74B6B">
      <w:pPr>
        <w:jc w:val="both"/>
      </w:pPr>
    </w:p>
    <w:p w14:paraId="40D6D819" w14:textId="77777777" w:rsidR="00E57641" w:rsidRDefault="00E57641" w:rsidP="00F74B6B">
      <w:pPr>
        <w:jc w:val="both"/>
      </w:pPr>
    </w:p>
    <w:p w14:paraId="171CA652" w14:textId="77777777" w:rsidR="00E57641" w:rsidRDefault="00E57641" w:rsidP="00F74B6B">
      <w:pPr>
        <w:jc w:val="both"/>
      </w:pPr>
    </w:p>
    <w:p w14:paraId="4F9FB78C" w14:textId="77777777" w:rsidR="00E57641" w:rsidRDefault="00E57641" w:rsidP="00F74B6B">
      <w:pPr>
        <w:jc w:val="both"/>
      </w:pPr>
    </w:p>
    <w:p w14:paraId="7152F023" w14:textId="77777777" w:rsidR="00E95872" w:rsidRDefault="00E95872" w:rsidP="00F74B6B">
      <w:pPr>
        <w:jc w:val="both"/>
        <w:sectPr w:rsidR="00E9587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52EA0D1" w14:textId="40336FF2" w:rsidR="00997080" w:rsidRDefault="00997080" w:rsidP="00F74B6B">
      <w:pPr>
        <w:jc w:val="both"/>
      </w:pPr>
      <w:r>
        <w:lastRenderedPageBreak/>
        <w:t xml:space="preserve">Une fois le contrat complété et signé par l’organisme et l’engagé et, le cas échéant, par son représentant, il doit être adressé </w:t>
      </w:r>
      <w:r w:rsidR="00E95872">
        <w:t>au site gestionnaire habituel de l’ASP </w:t>
      </w:r>
      <w:r w:rsidR="00D55E9C">
        <w:t xml:space="preserve">selon les modalités exceptionnelles définies (insertion du lien renvoyant sur la page du site ASC ?) </w:t>
      </w:r>
      <w:r w:rsidR="00E95872">
        <w:t xml:space="preserve">: </w:t>
      </w:r>
    </w:p>
    <w:p w14:paraId="5713475E" w14:textId="105A752D" w:rsidR="00997080" w:rsidRDefault="00E95872" w:rsidP="00F74B6B">
      <w:pPr>
        <w:jc w:val="both"/>
      </w:pPr>
      <w:r w:rsidRPr="00E95872">
        <w:rPr>
          <w:noProof/>
        </w:rPr>
        <w:drawing>
          <wp:inline distT="0" distB="0" distL="0" distR="0" wp14:anchorId="773F1B53" wp14:editId="7F776339">
            <wp:extent cx="8738484" cy="5243090"/>
            <wp:effectExtent l="0" t="0" r="5715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765948" cy="5259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1B356" w14:textId="77777777" w:rsidR="00D55E9C" w:rsidRDefault="00D55E9C" w:rsidP="00F74B6B">
      <w:pPr>
        <w:jc w:val="both"/>
        <w:sectPr w:rsidR="00D55E9C" w:rsidSect="00E95872">
          <w:pgSz w:w="16838" w:h="11906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14:paraId="414EF8F5" w14:textId="2E6AD1DC" w:rsidR="00D55E9C" w:rsidRDefault="004623D6" w:rsidP="00F74B6B">
      <w:pPr>
        <w:jc w:val="both"/>
      </w:pPr>
      <w:r>
        <w:t xml:space="preserve">Quelle que soit la modalité choisie pour la transmission du contrat signé, celui-ci doit être accompagné des pièces justificatives habituelles : </w:t>
      </w:r>
    </w:p>
    <w:p w14:paraId="05816AB2" w14:textId="4FE92FCC" w:rsidR="004623D6" w:rsidRDefault="00754969" w:rsidP="00754969">
      <w:pPr>
        <w:jc w:val="center"/>
      </w:pPr>
      <w:r w:rsidRPr="00754969">
        <w:rPr>
          <w:noProof/>
        </w:rPr>
        <w:drawing>
          <wp:inline distT="0" distB="0" distL="0" distR="0" wp14:anchorId="3FDB9221" wp14:editId="680DC2A1">
            <wp:extent cx="7279005" cy="5759450"/>
            <wp:effectExtent l="0" t="0" r="4445" b="635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79005" cy="575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23D6" w:rsidSect="00754969"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082"/>
    <w:rsid w:val="004623D6"/>
    <w:rsid w:val="00572FF0"/>
    <w:rsid w:val="00754969"/>
    <w:rsid w:val="007C223D"/>
    <w:rsid w:val="00997080"/>
    <w:rsid w:val="00CA7ECB"/>
    <w:rsid w:val="00D55E9C"/>
    <w:rsid w:val="00DB2E42"/>
    <w:rsid w:val="00DF7082"/>
    <w:rsid w:val="00E15F78"/>
    <w:rsid w:val="00E57641"/>
    <w:rsid w:val="00E95872"/>
    <w:rsid w:val="00F54389"/>
    <w:rsid w:val="00F629D6"/>
    <w:rsid w:val="00F74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004D6"/>
  <w15:chartTrackingRefBased/>
  <w15:docId w15:val="{6948CAB8-3CF3-4491-8C8D-DED40C0EF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F7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F7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F70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F7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F70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F7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F7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F7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F7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F70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F70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F70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F708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F708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F708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F708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F708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F708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F7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F7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F7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F7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F7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F708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F708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F708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F70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F708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F70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635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ASP</Company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Valérie MARTINEZ</dc:creator>
  <cp:keywords/>
  <dc:description/>
  <cp:lastModifiedBy>Céline LEROUX</cp:lastModifiedBy>
  <cp:revision>2</cp:revision>
  <dcterms:created xsi:type="dcterms:W3CDTF">2026-11-05T14:42:00Z</dcterms:created>
  <dcterms:modified xsi:type="dcterms:W3CDTF">2026-11-05T14:42:00Z</dcterms:modified>
</cp:coreProperties>
</file>