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128B" w:rsidRDefault="0034128B"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128B" w:rsidRDefault="0034128B"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983A0EE"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w:t>
            </w:r>
            <w:r w:rsidR="001E020B">
              <w:rPr>
                <w:rFonts w:ascii="Calibri" w:hAnsi="Calibri" w:cs="Calibri"/>
                <w:b/>
                <w:color w:val="0070C0"/>
                <w:sz w:val="32"/>
                <w:szCs w:val="32"/>
              </w:rPr>
              <w:t xml:space="preserve"> technique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30678EB0"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lastRenderedPageBreak/>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1E020B">
              <w:rPr>
                <w:rFonts w:ascii="Calibri" w:hAnsi="Calibri" w:cs="Calibri"/>
                <w:sz w:val="32"/>
                <w:szCs w:val="32"/>
              </w:rPr>
              <w:t xml:space="preserve">technique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431AA2C1" w14:textId="77777777" w:rsidR="00A52084" w:rsidRDefault="00A52084" w:rsidP="00497B49">
            <w:pPr>
              <w:contextualSpacing/>
              <w:jc w:val="center"/>
              <w:rPr>
                <w:rFonts w:ascii="Calibri" w:hAnsi="Calibri" w:cs="Calibri"/>
                <w:sz w:val="22"/>
                <w:szCs w:val="22"/>
              </w:rPr>
            </w:pPr>
          </w:p>
          <w:p w14:paraId="4A2E07FB" w14:textId="0C235904"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2413E0">
        <w:trPr>
          <w:trHeight w:val="356"/>
        </w:trPr>
        <w:tc>
          <w:tcPr>
            <w:tcW w:w="9039" w:type="dxa"/>
            <w:tcBorders>
              <w:bottom w:val="single" w:sz="4" w:space="0" w:color="auto"/>
            </w:tcBorders>
            <w:shd w:val="clear" w:color="auto" w:fill="auto"/>
          </w:tcPr>
          <w:p w14:paraId="2C021E4F" w14:textId="57867838" w:rsidR="00201E6A" w:rsidRPr="008C36A4" w:rsidRDefault="00862555" w:rsidP="007F259F">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7F259F">
              <w:rPr>
                <w:rFonts w:ascii="Calibri" w:hAnsi="Calibri" w:cs="Calibri"/>
                <w:b/>
                <w:color w:val="0070C0"/>
                <w:sz w:val="24"/>
                <w:szCs w:val="24"/>
              </w:rPr>
              <w:t>TECHNIQUE SPECIALISE</w:t>
            </w:r>
          </w:p>
        </w:tc>
      </w:tr>
      <w:tr w:rsidR="00201E6A" w:rsidRPr="008C36A4" w14:paraId="4F11BA62" w14:textId="77777777" w:rsidTr="002413E0">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lastRenderedPageBreak/>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57BB96" w14:textId="1509FCC9" w:rsidR="00340765" w:rsidRDefault="0042386F"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3B336EAE" w14:textId="31E0DC7B"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A771BCD" w14:textId="3A16846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CE2EACB" w14:textId="4FCB75A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B6CD5C4" w14:textId="19E97C3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D4E7B75" w14:textId="7093F6C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776FEAB0" w14:textId="742078BF"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1CC52323" w14:textId="72133FF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78A89FA" w14:textId="4C5B805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D56868E" w14:textId="6ED61D6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7324AC0" w14:textId="2C5DCEDA"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5D541EF" w14:textId="329162E7"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0E8C07B8" w14:textId="73BC419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182C4586" w14:textId="2D52BB4A"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59E7CDD0" w14:textId="123A87FD"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A7FAE4E" w14:textId="7C3DDC65"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C3D1257" w14:textId="4B4418A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0E71BD58" w14:textId="701B41B8"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0B5293A" w14:textId="77777777" w:rsidR="002413E0" w:rsidRPr="008C36A4"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5D95CDD" w14:textId="77777777" w:rsidR="00E04E32" w:rsidRDefault="00E04E32"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232B20DE"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1E020B">
                    <w:rPr>
                      <w:rFonts w:ascii="Calibri" w:hAnsi="Calibri" w:cs="Calibri"/>
                      <w:sz w:val="22"/>
                      <w:szCs w:val="22"/>
                    </w:rPr>
                    <w:t xml:space="preserve">technique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lastRenderedPageBreak/>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16C5961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w:t>
                  </w:r>
                  <w:r w:rsidR="001E020B">
                    <w:rPr>
                      <w:rFonts w:ascii="Calibri" w:hAnsi="Calibri" w:cs="Calibri"/>
                      <w:sz w:val="22"/>
                      <w:szCs w:val="22"/>
                    </w:rPr>
                    <w:t xml:space="preserve"> technique </w:t>
                  </w:r>
                  <w:r w:rsidR="00BA4DC7">
                    <w:rPr>
                      <w:rFonts w:ascii="Calibri" w:hAnsi="Calibri" w:cs="Calibri"/>
                      <w:sz w:val="22"/>
                      <w:szCs w:val="22"/>
                    </w:rPr>
                    <w:t>spécialisé</w:t>
                  </w:r>
                </w:p>
                <w:p w14:paraId="1738D1EB" w14:textId="394B275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w:t>
                  </w:r>
                  <w:r w:rsidR="00BD294E">
                    <w:rPr>
                      <w:rFonts w:ascii="Calibri" w:hAnsi="Calibri" w:cs="Calibri"/>
                      <w:sz w:val="22"/>
                      <w:szCs w:val="22"/>
                    </w:rPr>
                    <w:t xml:space="preserve"> </w:t>
                  </w:r>
                  <w:r w:rsidR="001E020B">
                    <w:rPr>
                      <w:rFonts w:ascii="Calibri" w:hAnsi="Calibri" w:cs="Calibri"/>
                      <w:sz w:val="22"/>
                      <w:szCs w:val="22"/>
                    </w:rPr>
                    <w:t>technique</w:t>
                  </w:r>
                  <w:r w:rsidR="0075223F">
                    <w:rPr>
                      <w:rFonts w:ascii="Calibri" w:hAnsi="Calibri" w:cs="Calibri"/>
                      <w:sz w:val="22"/>
                      <w:szCs w:val="22"/>
                    </w:rPr>
                    <w:t xml:space="preserve">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2413E0">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1D0EE4F4"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32107726"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2F3F23">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6AE9442E"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ED456D">
              <w:rPr>
                <w:rFonts w:ascii="Calibri" w:hAnsi="Calibri" w:cs="Calibri"/>
                <w:sz w:val="22"/>
                <w:szCs w:val="22"/>
              </w:rPr>
              <w:t>technique 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1CB7941" w14:textId="549426EF" w:rsidR="00800D92" w:rsidRDefault="00800D92" w:rsidP="009B6947">
            <w:pPr>
              <w:suppressAutoHyphens w:val="0"/>
              <w:autoSpaceDE/>
              <w:autoSpaceDN/>
              <w:ind w:left="360"/>
              <w:rPr>
                <w:rFonts w:ascii="Calibri" w:hAnsi="Calibri" w:cs="Calibri"/>
                <w:sz w:val="22"/>
                <w:szCs w:val="22"/>
              </w:rPr>
            </w:pPr>
          </w:p>
          <w:p w14:paraId="52A67A29" w14:textId="717B8B46" w:rsidR="004248A6" w:rsidRDefault="0051011A" w:rsidP="009B6947">
            <w:pPr>
              <w:suppressAutoHyphens w:val="0"/>
              <w:autoSpaceDE/>
              <w:autoSpaceDN/>
              <w:ind w:left="360"/>
              <w:rPr>
                <w:rFonts w:ascii="Calibri" w:hAnsi="Calibri" w:cs="Calibri"/>
                <w:sz w:val="22"/>
                <w:szCs w:val="22"/>
              </w:rPr>
            </w:pPr>
            <w:hyperlink r:id="rId10" w:history="1">
              <w:r w:rsidR="004248A6" w:rsidRPr="003F2772">
                <w:rPr>
                  <w:rStyle w:val="Lienhypertexte"/>
                  <w:rFonts w:ascii="Calibri" w:hAnsi="Calibri" w:cs="Calibri"/>
                  <w:sz w:val="22"/>
                  <w:szCs w:val="22"/>
                </w:rPr>
                <w:t>https://solidarites-sante.gouv.fr/IMG/pdf/deets_arrete_ssaa1812296a_annexes_i_et_ii.pdf</w:t>
              </w:r>
            </w:hyperlink>
          </w:p>
          <w:p w14:paraId="420B2866" w14:textId="77777777" w:rsidR="004248A6" w:rsidRPr="008C36A4" w:rsidRDefault="004248A6" w:rsidP="009B6947">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264D664C" w:rsidR="004A61B0" w:rsidRDefault="0051011A" w:rsidP="004A61B0">
            <w:pPr>
              <w:pStyle w:val="Paragraphedeliste"/>
              <w:suppressAutoHyphens w:val="0"/>
              <w:autoSpaceDE/>
              <w:autoSpaceDN/>
              <w:ind w:left="360"/>
              <w:rPr>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435B0EAF"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w:t>
            </w:r>
            <w:r w:rsidR="001B0381">
              <w:rPr>
                <w:rFonts w:ascii="Calibri" w:hAnsi="Calibri" w:cs="Calibri"/>
                <w:b/>
                <w:i/>
                <w:sz w:val="22"/>
                <w:szCs w:val="22"/>
              </w:rPr>
              <w:t xml:space="preserve"> technique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B3B774A"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lastRenderedPageBreak/>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 xml:space="preserve">d’éducateur </w:t>
            </w:r>
            <w:r w:rsidR="001B0381">
              <w:rPr>
                <w:rFonts w:ascii="Calibri" w:hAnsi="Calibri" w:cs="Calibri"/>
                <w:sz w:val="22"/>
                <w:szCs w:val="22"/>
              </w:rPr>
              <w:t xml:space="preserve">technique </w:t>
            </w:r>
            <w:r w:rsidR="00B40E6A">
              <w:rPr>
                <w:rFonts w:ascii="Calibri" w:hAnsi="Calibri" w:cs="Calibri"/>
                <w:sz w:val="22"/>
                <w:szCs w:val="22"/>
              </w:rPr>
              <w:t>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A5F0A66"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r w:rsidR="006425CB" w:rsidRPr="008C36A4">
              <w:rPr>
                <w:rFonts w:ascii="Calibri" w:hAnsi="Calibri" w:cs="Calibri"/>
                <w:sz w:val="22"/>
                <w:szCs w:val="22"/>
              </w:rPr>
              <w:t>(</w:t>
            </w:r>
            <w:r w:rsidR="006425CB">
              <w:rPr>
                <w:rFonts w:ascii="Calibri" w:hAnsi="Calibri" w:cs="Calibri"/>
                <w:sz w:val="22"/>
                <w:szCs w:val="22"/>
              </w:rPr>
              <w:t>article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p w14:paraId="552ECE3A" w14:textId="77777777" w:rsidR="00BA5866" w:rsidRDefault="00BA5866"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D9749CE" w:rsidR="00C208F1"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C27881">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2C29BDCB" w:rsidR="00C208F1" w:rsidRPr="008C36A4" w:rsidRDefault="00C208F1" w:rsidP="006E2DC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C27881">
                    <w:rPr>
                      <w:rFonts w:ascii="Calibri" w:eastAsia="Calibri" w:hAnsi="Calibri" w:cs="Calibri"/>
                      <w:sz w:val="22"/>
                      <w:szCs w:val="22"/>
                      <w:lang w:eastAsia="en-US"/>
                    </w:rPr>
                    <w:t xml:space="preserve">analyse de la construction d’un projet </w:t>
                  </w:r>
                  <w:r w:rsidR="006E2DC1">
                    <w:rPr>
                      <w:rFonts w:ascii="Calibri" w:eastAsia="Calibri" w:hAnsi="Calibri" w:cs="Calibri"/>
                      <w:sz w:val="22"/>
                      <w:szCs w:val="22"/>
                      <w:lang w:eastAsia="en-US"/>
                    </w:rPr>
                    <w:t>éducatif</w:t>
                  </w:r>
                  <w:r w:rsidR="00C27881">
                    <w:rPr>
                      <w:rFonts w:ascii="Calibri" w:eastAsia="Calibri" w:hAnsi="Calibri" w:cs="Calibri"/>
                      <w:sz w:val="22"/>
                      <w:szCs w:val="22"/>
                      <w:lang w:eastAsia="en-US"/>
                    </w:rPr>
                    <w:t xml:space="preserve"> professionnel</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1C744137" w:rsidR="00C208F1" w:rsidRPr="008C36A4" w:rsidRDefault="00C208F1" w:rsidP="00704F36">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 conception et conduite de la mise en situation professionnelle</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25A5418B" w:rsidR="00795DD3"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57907">
                    <w:rPr>
                      <w:rFonts w:ascii="Calibri" w:eastAsia="Calibri" w:hAnsi="Calibri" w:cs="Calibri"/>
                      <w:sz w:val="22"/>
                      <w:szCs w:val="22"/>
                      <w:lang w:eastAsia="en-US"/>
                    </w:rPr>
                    <w:t>organisation du travail</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0BCF8316" w:rsidR="00C208F1" w:rsidRPr="008C36A4" w:rsidRDefault="00C208F1" w:rsidP="00D57907">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D57907">
                    <w:rPr>
                      <w:rFonts w:ascii="Calibri" w:eastAsia="Calibri" w:hAnsi="Calibri" w:cs="Calibri"/>
                      <w:sz w:val="22"/>
                      <w:szCs w:val="22"/>
                      <w:lang w:eastAsia="en-US"/>
                    </w:rPr>
                    <w:t>expression et communication 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5BB271D5"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A60846">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430B1538"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6065F9">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4C8E9CE8"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D14371">
                    <w:rPr>
                      <w:rFonts w:ascii="Calibri" w:eastAsia="Calibri" w:hAnsi="Calibri" w:cs="Calibri"/>
                      <w:sz w:val="22"/>
                      <w:szCs w:val="22"/>
                      <w:lang w:eastAsia="en-US"/>
                    </w:rPr>
                    <w:t>mobilisation des acteurs et des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5A62300"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199A152" w14:textId="6A5366C4" w:rsidR="003D31CA" w:rsidRDefault="0051011A" w:rsidP="00C817EE">
      <w:pPr>
        <w:suppressAutoHyphens w:val="0"/>
        <w:autoSpaceDE/>
        <w:autoSpaceDN/>
        <w:ind w:left="360"/>
        <w:rPr>
          <w:rFonts w:ascii="Calibri" w:hAnsi="Calibri" w:cs="Calibri"/>
          <w:sz w:val="22"/>
          <w:szCs w:val="22"/>
        </w:rPr>
      </w:pPr>
      <w:hyperlink r:id="rId12" w:history="1">
        <w:r w:rsidR="003D31CA" w:rsidRPr="002D08AD">
          <w:rPr>
            <w:rStyle w:val="Lienhypertexte"/>
            <w:rFonts w:ascii="Calibri" w:hAnsi="Calibri" w:cs="Calibri"/>
            <w:sz w:val="22"/>
            <w:szCs w:val="22"/>
          </w:rPr>
          <w:t>https://solidarites-sante.gouv.fr/IMG/pdf/deets_arrete_ssaa1812296a_annexes_i_et_ii.pdf</w:t>
        </w:r>
      </w:hyperlink>
    </w:p>
    <w:p w14:paraId="420C874D" w14:textId="77777777" w:rsidR="003D31CA" w:rsidRPr="008C36A4" w:rsidRDefault="003D31CA"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6837EC89"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810198">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lastRenderedPageBreak/>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lastRenderedPageBreak/>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lastRenderedPageBreak/>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65138880" w:rsidR="00795DD3" w:rsidRDefault="00795DD3" w:rsidP="00795DD3">
            <w:pPr>
              <w:rPr>
                <w:rFonts w:ascii="Calibri" w:hAnsi="Calibri" w:cs="Calibri"/>
                <w:i/>
                <w:sz w:val="22"/>
                <w:szCs w:val="22"/>
              </w:rPr>
            </w:pPr>
            <w:r w:rsidRPr="00D27F9D">
              <w:rPr>
                <w:rFonts w:ascii="Calibri" w:hAnsi="Calibri" w:cs="Calibri"/>
                <w:i/>
                <w:sz w:val="22"/>
                <w:szCs w:val="22"/>
              </w:rPr>
              <w:t>Fa</w:t>
            </w:r>
            <w:r w:rsidR="003665F5">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lastRenderedPageBreak/>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lastRenderedPageBreak/>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131D0A81" w:rsidR="00795DD3" w:rsidRDefault="00795DD3" w:rsidP="007D7EEA">
            <w:pPr>
              <w:rPr>
                <w:rFonts w:ascii="Calibri" w:hAnsi="Calibri" w:cs="Calibri"/>
                <w:i/>
                <w:sz w:val="22"/>
                <w:szCs w:val="22"/>
              </w:rPr>
            </w:pPr>
            <w:r w:rsidRPr="00D27F9D">
              <w:rPr>
                <w:rFonts w:ascii="Calibri" w:hAnsi="Calibri" w:cs="Calibri"/>
                <w:i/>
                <w:sz w:val="22"/>
                <w:szCs w:val="22"/>
              </w:rPr>
              <w:lastRenderedPageBreak/>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267D28">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lastRenderedPageBreak/>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45B678" w14:textId="5F6A4245" w:rsidR="00961273" w:rsidRPr="00961273" w:rsidRDefault="00961273" w:rsidP="0051102F">
      <w:pPr>
        <w:suppressAutoHyphens w:val="0"/>
        <w:autoSpaceDE/>
        <w:autoSpaceDN/>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0A6C698E"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5E0BA6">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232E463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B7131">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5E06438F"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w:t>
      </w:r>
      <w:r w:rsidR="00580136" w:rsidRPr="00961273">
        <w:rPr>
          <w:rFonts w:ascii="Calibri" w:hAnsi="Calibri" w:cs="Calibri"/>
          <w:i/>
          <w:sz w:val="22"/>
          <w:szCs w:val="22"/>
          <w:u w:val="single"/>
        </w:rPr>
        <w:t xml:space="preserve">temps </w:t>
      </w:r>
      <w:r w:rsidR="00580136" w:rsidRPr="000F73BC">
        <w:rPr>
          <w:rFonts w:ascii="Calibri" w:hAnsi="Calibri" w:cs="Calibri"/>
          <w:i/>
          <w:sz w:val="22"/>
          <w:szCs w:val="22"/>
        </w:rPr>
        <w:t>consacré</w:t>
      </w:r>
      <w:r w:rsidR="000F73BC">
        <w:rPr>
          <w:rFonts w:ascii="Calibri" w:hAnsi="Calibri" w:cs="Calibri"/>
          <w:i/>
          <w:sz w:val="22"/>
          <w:szCs w:val="22"/>
        </w:rPr>
        <w:t xml:space="preserve">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12D9E0E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8E1C99">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lastRenderedPageBreak/>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4CE1B491"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2F1ECF">
        <w:rPr>
          <w:rFonts w:asciiTheme="minorHAnsi" w:hAnsiTheme="minorHAnsi" w:cstheme="minorHAnsi"/>
          <w:b/>
          <w:color w:val="0070C0"/>
          <w:sz w:val="22"/>
          <w:szCs w:val="22"/>
        </w:rPr>
        <w:t xml:space="preserve">technique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0B5FD85C" w14:textId="77777777" w:rsidR="00D16DCE" w:rsidRPr="00D16DCE" w:rsidRDefault="00D16DCE" w:rsidP="00D16DCE">
      <w:pPr>
        <w:suppressAutoHyphens w:val="0"/>
        <w:adjustRightInd w:val="0"/>
        <w:jc w:val="left"/>
        <w:rPr>
          <w:rFonts w:ascii="Times New Roman" w:eastAsia="Calibri" w:hAnsi="Times New Roman"/>
          <w:color w:val="000000"/>
          <w:sz w:val="24"/>
          <w:szCs w:val="24"/>
        </w:rPr>
      </w:pPr>
    </w:p>
    <w:p w14:paraId="76FBFF89" w14:textId="7FD33D78"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L’éducateur technique spécialisé est un professionnel du travail social. Il intervient, dans le cadre de missions institutionnelles, en matière d'intégration sociale et d'insertion professionnelle auprès des personnes présentant un handicap ou des difficultés d'ordre social ou économique.</w:t>
      </w:r>
    </w:p>
    <w:p w14:paraId="3C871ADD" w14:textId="77777777"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lastRenderedPageBreak/>
        <w:t xml:space="preserve">Il assure un accompagnement éducatif de ces personnes par l'encadrement d'activités techniques. </w:t>
      </w:r>
    </w:p>
    <w:p w14:paraId="261E5FF0" w14:textId="77777777"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S’inscrivant dans une démarche éthique, l’éducateur technique spécialisé accompagne dans le respect de l’altérité et de la singularité des personnes. Il veille à la place de chacun au sein du groupe et en assure sa cohésion. Parce qu’inscrit dans un métier de relation, il construit et adopte des attitudes et des postures basées notamment sur l’empathie, l’écoute et la bienveillance. Il favorise l’instauration d’une relation éducative avec la personne et la fait vivre dans une démarche réflexive, c’est-à-dire en s’interrogeant sur ses pratiques professionnelles.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330005" w14:textId="77777777" w:rsidR="003A08E5" w:rsidRPr="003A08E5" w:rsidRDefault="003A08E5" w:rsidP="003A08E5">
      <w:pPr>
        <w:suppressAutoHyphens w:val="0"/>
        <w:adjustRightInd w:val="0"/>
        <w:jc w:val="left"/>
        <w:rPr>
          <w:rFonts w:ascii="Times New Roman" w:eastAsia="Calibri" w:hAnsi="Times New Roman"/>
          <w:color w:val="000000"/>
          <w:sz w:val="24"/>
          <w:szCs w:val="24"/>
        </w:rPr>
      </w:pPr>
    </w:p>
    <w:p w14:paraId="09949E3B" w14:textId="603EF4A7" w:rsidR="003A08E5" w:rsidRPr="003A08E5" w:rsidRDefault="003A08E5" w:rsidP="00770C4C">
      <w:pPr>
        <w:suppressAutoHyphens w:val="0"/>
        <w:adjustRightInd w:val="0"/>
        <w:rPr>
          <w:rFonts w:asciiTheme="minorHAnsi" w:eastAsia="Calibri" w:hAnsiTheme="minorHAnsi" w:cstheme="minorHAnsi"/>
          <w:color w:val="000000"/>
          <w:sz w:val="22"/>
          <w:szCs w:val="22"/>
        </w:rPr>
      </w:pPr>
      <w:r w:rsidRPr="003A08E5">
        <w:rPr>
          <w:rFonts w:asciiTheme="minorHAnsi" w:eastAsia="Calibri" w:hAnsiTheme="minorHAnsi" w:cstheme="minorHAnsi"/>
          <w:color w:val="000000"/>
          <w:sz w:val="22"/>
          <w:szCs w:val="22"/>
        </w:rPr>
        <w:t xml:space="preserve">L’éducateur technique spécialisé travaille au sein d'une équipe </w:t>
      </w:r>
      <w:r w:rsidRPr="001C5338">
        <w:rPr>
          <w:rFonts w:asciiTheme="minorHAnsi" w:eastAsia="Calibri" w:hAnsiTheme="minorHAnsi" w:cstheme="minorHAnsi"/>
          <w:color w:val="000000"/>
          <w:sz w:val="22"/>
          <w:szCs w:val="22"/>
        </w:rPr>
        <w:t>pluri professionnelle</w:t>
      </w:r>
      <w:r w:rsidRPr="003A08E5">
        <w:rPr>
          <w:rFonts w:asciiTheme="minorHAnsi" w:eastAsia="Calibri" w:hAnsiTheme="minorHAnsi" w:cstheme="minorHAnsi"/>
          <w:color w:val="000000"/>
          <w:sz w:val="22"/>
          <w:szCs w:val="22"/>
        </w:rPr>
        <w:t xml:space="preserve"> et est en lien avec des partenaires économiques, du secteur médico-social et du domaine de la formation, ce qui lui demande de réfléchir à la communication et à la transmission des informations dans le respect des personnes accompagnées. </w:t>
      </w:r>
    </w:p>
    <w:p w14:paraId="2586EBD1" w14:textId="13EB97FA" w:rsidR="003A08E5" w:rsidRPr="003A08E5" w:rsidRDefault="003A08E5" w:rsidP="00770C4C">
      <w:pPr>
        <w:suppressAutoHyphens w:val="0"/>
        <w:adjustRightInd w:val="0"/>
        <w:rPr>
          <w:rFonts w:ascii="Times New Roman" w:eastAsia="Calibri" w:hAnsi="Times New Roman"/>
          <w:color w:val="000000"/>
          <w:sz w:val="23"/>
          <w:szCs w:val="23"/>
        </w:rPr>
      </w:pPr>
      <w:r w:rsidRPr="003A08E5">
        <w:rPr>
          <w:rFonts w:asciiTheme="minorHAnsi" w:eastAsia="Calibri" w:hAnsiTheme="minorHAnsi" w:cstheme="minorHAnsi"/>
          <w:color w:val="000000"/>
          <w:sz w:val="22"/>
          <w:szCs w:val="22"/>
        </w:rPr>
        <w:t xml:space="preserve">En lien avec les projets dans son domaine d’activités et/ou la formation et les apprentissages, l’éducateur technique spécialisé met en </w:t>
      </w:r>
      <w:r w:rsidRPr="001C5338">
        <w:rPr>
          <w:rFonts w:asciiTheme="minorHAnsi" w:eastAsia="Calibri" w:hAnsiTheme="minorHAnsi" w:cstheme="minorHAnsi"/>
          <w:color w:val="000000"/>
          <w:sz w:val="22"/>
          <w:szCs w:val="22"/>
        </w:rPr>
        <w:t>œuvre</w:t>
      </w:r>
      <w:r w:rsidRPr="003A08E5">
        <w:rPr>
          <w:rFonts w:asciiTheme="minorHAnsi" w:eastAsia="Calibri" w:hAnsiTheme="minorHAnsi" w:cstheme="minorHAnsi"/>
          <w:color w:val="000000"/>
          <w:sz w:val="22"/>
          <w:szCs w:val="22"/>
        </w:rPr>
        <w:t xml:space="preserve"> une pédagogie adaptée tant dans la démarche que dans les </w:t>
      </w:r>
      <w:r w:rsidRPr="003A08E5">
        <w:rPr>
          <w:rFonts w:asciiTheme="minorHAnsi" w:eastAsia="Calibri" w:hAnsiTheme="minorHAnsi" w:cstheme="minorHAnsi"/>
          <w:color w:val="000000"/>
          <w:sz w:val="22"/>
          <w:szCs w:val="22"/>
        </w:rPr>
        <w:lastRenderedPageBreak/>
        <w:t>façons de faire. Il innove et crée des situations et des outils favorisant le développement et/ou l’épanouissement personnel et professionnel des populations qu’il accompagne.</w:t>
      </w:r>
      <w:r w:rsidRPr="003A08E5">
        <w:rPr>
          <w:rFonts w:ascii="Times New Roman" w:eastAsia="Calibri" w:hAnsi="Times New Roman"/>
          <w:color w:val="000000"/>
          <w:sz w:val="23"/>
          <w:szCs w:val="23"/>
        </w:rPr>
        <w:t xml:space="preserve"> </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0D9BE200" w14:textId="5E2E69DF"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L’éducateur technique spécialisé exerce des fonctions éducatives auprès de publics diversifiés. Il élabore des parcours d’insertion,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actions de formation professionnelle et assure l’encadrement technique d’activités professionnelles. Il effectue l’ensemble de ce travail grâce à des compétences acquises dans le cadre d’une formation technique et/ou d’un exercice professionnel à caractère technique antérieur ainsi qu’à une bonne connaissance du monde du travail. L’éducateur technique spécialisé exerce au sein d’une équipe </w:t>
      </w:r>
      <w:r w:rsidR="001C5338" w:rsidRPr="001C5338">
        <w:rPr>
          <w:rFonts w:asciiTheme="minorHAnsi" w:eastAsia="Calibri" w:hAnsiTheme="minorHAnsi" w:cstheme="minorHAnsi"/>
          <w:color w:val="000000"/>
          <w:sz w:val="22"/>
          <w:szCs w:val="22"/>
        </w:rPr>
        <w:t>pluri professionnelle</w:t>
      </w:r>
      <w:r w:rsidRPr="00942381">
        <w:rPr>
          <w:rFonts w:asciiTheme="minorHAnsi" w:eastAsia="Calibri" w:hAnsiTheme="minorHAnsi" w:cstheme="minorHAnsi"/>
          <w:color w:val="000000"/>
          <w:sz w:val="22"/>
          <w:szCs w:val="22"/>
        </w:rPr>
        <w:t xml:space="preserve">. </w:t>
      </w:r>
    </w:p>
    <w:p w14:paraId="42A732A2" w14:textId="2B803E3C" w:rsidR="00AE0B26" w:rsidRPr="001C5338" w:rsidRDefault="00942381" w:rsidP="00770C4C">
      <w:pPr>
        <w:suppressAutoHyphens w:val="0"/>
        <w:adjustRightInd w:val="0"/>
        <w:rPr>
          <w:rFonts w:asciiTheme="minorHAnsi" w:eastAsia="Calibri" w:hAnsiTheme="minorHAnsi" w:cstheme="minorHAnsi"/>
          <w:color w:val="000000"/>
          <w:sz w:val="22"/>
          <w:szCs w:val="22"/>
        </w:rPr>
      </w:pPr>
      <w:r w:rsidRPr="001C5338">
        <w:rPr>
          <w:rFonts w:asciiTheme="minorHAnsi" w:eastAsia="Calibri" w:hAnsiTheme="minorHAnsi" w:cstheme="minorHAnsi"/>
          <w:color w:val="000000"/>
          <w:sz w:val="22"/>
          <w:szCs w:val="22"/>
        </w:rPr>
        <w:t xml:space="preserve">L’éducateur technique spécialisé assure l’accompagnement éducatif de personnes et de groupes dans une temporalité. Il repère et évalue les aptitudes sociales et techniques des personnes et identifie leurs besoins. L’éducateur technique spécialisé structure et coordonne des espaces d’activités professionnelles en privilégiant l’approche sociale et éducative des personnes et du groupe. Il veille à l’équilibre entre </w:t>
      </w:r>
      <w:r w:rsidRPr="001C5338">
        <w:rPr>
          <w:rFonts w:asciiTheme="minorHAnsi" w:eastAsia="Calibri" w:hAnsiTheme="minorHAnsi" w:cstheme="minorHAnsi"/>
          <w:color w:val="000000"/>
          <w:sz w:val="22"/>
          <w:szCs w:val="22"/>
        </w:rPr>
        <w:lastRenderedPageBreak/>
        <w:t>l’épanouissement des personnes et les exigences de l’activité et/ ou du travail.</w:t>
      </w:r>
    </w:p>
    <w:p w14:paraId="58674EE1" w14:textId="7D2F6D15"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Dans le cadre d’un travail </w:t>
      </w:r>
      <w:r w:rsidR="001C5338" w:rsidRPr="001C5338">
        <w:rPr>
          <w:rFonts w:asciiTheme="minorHAnsi" w:eastAsia="Calibri" w:hAnsiTheme="minorHAnsi" w:cstheme="minorHAnsi"/>
          <w:color w:val="000000"/>
          <w:sz w:val="22"/>
          <w:szCs w:val="22"/>
        </w:rPr>
        <w:t>pluri professionnel</w:t>
      </w:r>
      <w:r w:rsidRPr="00942381">
        <w:rPr>
          <w:rFonts w:asciiTheme="minorHAnsi" w:eastAsia="Calibri" w:hAnsiTheme="minorHAnsi" w:cstheme="minorHAnsi"/>
          <w:color w:val="000000"/>
          <w:sz w:val="22"/>
          <w:szCs w:val="22"/>
        </w:rPr>
        <w:t xml:space="preserve">, l’éducateur technique spécialisé élabore des parcours d’insertion sociale et/ou professionnelle. Il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apprentissages, réalise des actions de formation professionnelle et assure l’encadrement technique d’activités. A cet effet, il porte des projets et contribue à leur réalisation. </w:t>
      </w:r>
    </w:p>
    <w:p w14:paraId="0E49FE0F" w14:textId="72569F63"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L’éducateur technique spécialisé participe à la compréhension et à l’évolution de son environnement professionnel. En combinant des savoir-faire professionnels et techniques et une approche éducative, il communique ses analyses et ses expériences à d’autres professionnels dont les instances décisionnaires et ajuste ses pratiques. Il conseille pour la mise en </w:t>
      </w:r>
      <w:r w:rsidR="005B5884" w:rsidRPr="005B5884">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d’actions spécifiques en lien avec son domaine d’intervention en direction des différents publics. </w:t>
      </w:r>
    </w:p>
    <w:p w14:paraId="71E04E46" w14:textId="47A443A4" w:rsidR="00942381" w:rsidRPr="005B5884" w:rsidRDefault="00942381" w:rsidP="00770C4C">
      <w:pPr>
        <w:suppressAutoHyphens w:val="0"/>
        <w:adjustRightInd w:val="0"/>
        <w:rPr>
          <w:rFonts w:asciiTheme="minorHAnsi" w:eastAsia="Calibri" w:hAnsiTheme="minorHAnsi" w:cstheme="minorHAnsi"/>
          <w:color w:val="000000"/>
          <w:sz w:val="22"/>
          <w:szCs w:val="22"/>
        </w:rPr>
      </w:pPr>
      <w:r w:rsidRPr="005B5884">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32BEB13C"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58A21BDE" w14:textId="77777777" w:rsidR="00482BDE" w:rsidRPr="008D5EF9" w:rsidRDefault="00482BDE" w:rsidP="005C7F8C">
      <w:pPr>
        <w:suppressAutoHyphens w:val="0"/>
        <w:adjustRightInd w:val="0"/>
        <w:rPr>
          <w:rFonts w:asciiTheme="minorHAnsi" w:eastAsia="Calibri" w:hAnsiTheme="minorHAnsi" w:cstheme="minorHAnsi"/>
          <w:sz w:val="22"/>
          <w:szCs w:val="22"/>
        </w:rPr>
      </w:pPr>
    </w:p>
    <w:p w14:paraId="20CF999B" w14:textId="55AF2128" w:rsidR="007847D5" w:rsidRPr="005B5884" w:rsidRDefault="00482BDE" w:rsidP="005C7F8C">
      <w:pPr>
        <w:suppressAutoHyphens w:val="0"/>
        <w:adjustRightInd w:val="0"/>
        <w:rPr>
          <w:rFonts w:asciiTheme="minorHAnsi" w:hAnsiTheme="minorHAnsi" w:cstheme="minorHAnsi"/>
          <w:sz w:val="22"/>
          <w:szCs w:val="22"/>
        </w:rPr>
      </w:pPr>
      <w:r w:rsidRPr="005B5884">
        <w:rPr>
          <w:rFonts w:asciiTheme="minorHAnsi" w:hAnsiTheme="minorHAnsi" w:cstheme="minorHAnsi"/>
          <w:sz w:val="22"/>
          <w:szCs w:val="22"/>
        </w:rPr>
        <w:t>Enfants, adolescents, adultes ou adultes vieillissants en situation de handicap, de précarité, en difficulté sociale et familiale, de dépendance et/ou en souffrance physique ou psychique ou inscrits dans un processus d'insertion ou de réinsertion socioprofessionnelle ou en prévention de la marginalisation.</w:t>
      </w:r>
    </w:p>
    <w:p w14:paraId="3A97EF12" w14:textId="77777777" w:rsidR="00482BDE" w:rsidRDefault="00482BDE"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7B8ED0FA" w14:textId="20BD2AE1" w:rsidR="007847D5" w:rsidRDefault="007847D5" w:rsidP="005C7F8C">
      <w:pPr>
        <w:suppressAutoHyphens w:val="0"/>
        <w:adjustRightInd w:val="0"/>
        <w:rPr>
          <w:rFonts w:asciiTheme="minorHAnsi" w:eastAsia="Calibri" w:hAnsiTheme="minorHAnsi" w:cstheme="minorHAnsi"/>
          <w:sz w:val="22"/>
          <w:szCs w:val="22"/>
        </w:rPr>
      </w:pPr>
    </w:p>
    <w:p w14:paraId="1422B17D" w14:textId="1D9538C9" w:rsidR="00482BDE" w:rsidRDefault="00482BDE" w:rsidP="005C7F8C">
      <w:pPr>
        <w:suppressAutoHyphens w:val="0"/>
        <w:adjustRightInd w:val="0"/>
        <w:rPr>
          <w:rFonts w:asciiTheme="minorHAnsi" w:hAnsiTheme="minorHAnsi" w:cstheme="minorHAnsi"/>
          <w:sz w:val="22"/>
          <w:szCs w:val="22"/>
        </w:rPr>
      </w:pPr>
      <w:r w:rsidRPr="008F40C4">
        <w:rPr>
          <w:rFonts w:asciiTheme="minorHAnsi" w:hAnsiTheme="minorHAnsi" w:cstheme="minorHAnsi"/>
          <w:sz w:val="22"/>
          <w:szCs w:val="22"/>
        </w:rPr>
        <w:t>Collectivités locales, associations, entreprises, établissements publics, les trois fonctions publiques (Etat, Hospitalière, Territoriale).</w:t>
      </w:r>
    </w:p>
    <w:p w14:paraId="00B03B0F" w14:textId="77777777" w:rsidR="008F40C4" w:rsidRPr="008F40C4" w:rsidRDefault="008F40C4"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33E35F07" w:rsidR="00D302DB" w:rsidRDefault="00D302DB" w:rsidP="005C7F8C">
      <w:pPr>
        <w:suppressAutoHyphens w:val="0"/>
        <w:adjustRightInd w:val="0"/>
        <w:rPr>
          <w:rFonts w:asciiTheme="minorHAnsi" w:eastAsia="Calibri" w:hAnsiTheme="minorHAnsi" w:cstheme="minorHAnsi"/>
          <w:b/>
          <w:bCs/>
          <w:sz w:val="22"/>
          <w:szCs w:val="22"/>
        </w:rPr>
      </w:pPr>
    </w:p>
    <w:p w14:paraId="34C15ED1" w14:textId="50BBCC52" w:rsidR="00504558" w:rsidRPr="00504558" w:rsidRDefault="00504558" w:rsidP="005C7F8C">
      <w:pPr>
        <w:suppressAutoHyphens w:val="0"/>
        <w:adjustRightInd w:val="0"/>
        <w:rPr>
          <w:rFonts w:asciiTheme="minorHAnsi" w:hAnsiTheme="minorHAnsi" w:cstheme="minorHAnsi"/>
          <w:sz w:val="22"/>
          <w:szCs w:val="22"/>
        </w:rPr>
      </w:pPr>
      <w:r w:rsidRPr="00504558">
        <w:rPr>
          <w:rFonts w:asciiTheme="minorHAnsi" w:hAnsiTheme="minorHAnsi" w:cstheme="minorHAnsi"/>
          <w:sz w:val="22"/>
          <w:szCs w:val="22"/>
        </w:rPr>
        <w:t>Protection de l’enfance, insertion, handicap, protection judiciaire de la jeunesse, prévention spécialisée, insertion par l’activité économique, grand âge…</w:t>
      </w:r>
    </w:p>
    <w:p w14:paraId="4F9A4925" w14:textId="77777777" w:rsidR="00504558" w:rsidRDefault="00504558"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2B308E51" w:rsidR="00482BDE" w:rsidRDefault="00482BDE" w:rsidP="005C7F8C">
      <w:pPr>
        <w:suppressAutoHyphens w:val="0"/>
        <w:adjustRightInd w:val="0"/>
        <w:rPr>
          <w:rFonts w:asciiTheme="minorHAnsi" w:eastAsia="Calibri" w:hAnsiTheme="minorHAnsi" w:cstheme="minorHAnsi"/>
          <w:b/>
          <w:bCs/>
          <w:sz w:val="22"/>
          <w:szCs w:val="22"/>
        </w:rPr>
      </w:pPr>
    </w:p>
    <w:p w14:paraId="1E6EF272" w14:textId="02EFD564" w:rsidR="001C39D7" w:rsidRPr="00504558" w:rsidRDefault="00504558" w:rsidP="005C7F8C">
      <w:pPr>
        <w:contextualSpacing/>
        <w:rPr>
          <w:rFonts w:asciiTheme="minorHAnsi" w:hAnsiTheme="minorHAnsi" w:cstheme="minorHAnsi"/>
          <w:sz w:val="22"/>
          <w:szCs w:val="22"/>
        </w:rPr>
      </w:pPr>
      <w:r w:rsidRPr="00504558">
        <w:rPr>
          <w:rFonts w:asciiTheme="minorHAnsi" w:hAnsiTheme="minorHAnsi" w:cstheme="minorHAnsi"/>
          <w:sz w:val="22"/>
          <w:szCs w:val="22"/>
        </w:rPr>
        <w:t xml:space="preserve">Entreprises adaptées, établissements et services d’aide par le travail (ESAT), foyers de vie, centres de rééducation professionnelle ou </w:t>
      </w:r>
      <w:r w:rsidRPr="00504558">
        <w:rPr>
          <w:rFonts w:asciiTheme="minorHAnsi" w:hAnsiTheme="minorHAnsi" w:cstheme="minorHAnsi"/>
          <w:sz w:val="22"/>
          <w:szCs w:val="22"/>
        </w:rPr>
        <w:lastRenderedPageBreak/>
        <w:t>fonctionnelle, instituts médico-éducatifs (IME), instituts thérapeutiques éducatifs et pédagogiques (ITEP), chantiers éducatifs, entreprises, chantiers et ateliers d’insertion, centres d’adaptation à la vie active, établissements d’accueil pour personnes âgées…</w:t>
      </w:r>
    </w:p>
    <w:p w14:paraId="45D9FDB2" w14:textId="77777777" w:rsidR="00504558" w:rsidRPr="002B2319" w:rsidRDefault="00504558" w:rsidP="005C7F8C">
      <w:pPr>
        <w:contextualSpacing/>
        <w:rPr>
          <w:rFonts w:asciiTheme="minorHAnsi" w:hAnsiTheme="minorHAnsi" w:cstheme="minorHAnsi"/>
          <w:sz w:val="22"/>
          <w:szCs w:val="22"/>
        </w:rPr>
      </w:pPr>
    </w:p>
    <w:p w14:paraId="0FA92E7E" w14:textId="1B181F09"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 xml:space="preserve">d’éducateur </w:t>
      </w:r>
      <w:r w:rsidR="00903A2E">
        <w:rPr>
          <w:rFonts w:asciiTheme="minorHAnsi" w:hAnsiTheme="minorHAnsi" w:cstheme="minorHAnsi"/>
          <w:b/>
          <w:color w:val="0070C0"/>
          <w:sz w:val="22"/>
          <w:szCs w:val="22"/>
        </w:rPr>
        <w:t xml:space="preserve">technique </w:t>
      </w:r>
      <w:r w:rsidR="00C274F8">
        <w:rPr>
          <w:rFonts w:asciiTheme="minorHAnsi" w:hAnsiTheme="minorHAnsi" w:cstheme="minorHAnsi"/>
          <w:b/>
          <w:color w:val="0070C0"/>
          <w:sz w:val="22"/>
          <w:szCs w:val="22"/>
        </w:rPr>
        <w:t>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0E38BAC4"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w:t>
      </w:r>
      <w:r w:rsidR="00770C4C">
        <w:rPr>
          <w:rFonts w:asciiTheme="minorHAnsi" w:hAnsiTheme="minorHAnsi" w:cstheme="minorHAnsi"/>
          <w:lang w:val="fr-FR"/>
        </w:rPr>
        <w:t xml:space="preserve"> </w:t>
      </w:r>
      <w:r w:rsidR="00770C4C">
        <w:rPr>
          <w:rFonts w:asciiTheme="minorHAnsi" w:hAnsiTheme="minorHAnsi" w:cstheme="minorHAnsi"/>
          <w:lang w:val="fr-FR"/>
        </w:rPr>
        <w:lastRenderedPageBreak/>
        <w:t>technique</w:t>
      </w:r>
      <w:r w:rsidR="00516B29">
        <w:rPr>
          <w:rFonts w:asciiTheme="minorHAnsi" w:hAnsiTheme="minorHAnsi" w:cstheme="minorHAnsi"/>
          <w:lang w:val="fr-FR"/>
        </w:rPr>
        <w:t xml:space="preserve">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65CFD2DC"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 xml:space="preserve">d’éducateur </w:t>
      </w:r>
      <w:r w:rsidR="00770C4C">
        <w:rPr>
          <w:rFonts w:asciiTheme="minorHAnsi" w:hAnsiTheme="minorHAnsi" w:cstheme="minorHAnsi"/>
        </w:rPr>
        <w:t xml:space="preserve">technique </w:t>
      </w:r>
      <w:r w:rsidR="00AE2A1E">
        <w:rPr>
          <w:rFonts w:asciiTheme="minorHAnsi" w:hAnsiTheme="minorHAnsi" w:cstheme="minorHAnsi"/>
        </w:rPr>
        <w:t>spécialisé (DEE</w:t>
      </w:r>
      <w:r w:rsidR="00770C4C">
        <w:rPr>
          <w:rFonts w:asciiTheme="minorHAnsi" w:hAnsiTheme="minorHAnsi" w:cstheme="minorHAnsi"/>
        </w:rPr>
        <w:t>T</w:t>
      </w:r>
      <w:r w:rsidR="00AE2A1E">
        <w:rPr>
          <w:rFonts w:asciiTheme="minorHAnsi" w:hAnsiTheme="minorHAnsi" w:cstheme="minorHAnsi"/>
        </w:rPr>
        <w:t>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770C4C">
        <w:rPr>
          <w:rFonts w:asciiTheme="minorHAnsi" w:hAnsiTheme="minorHAnsi" w:cstheme="minorHAnsi"/>
        </w:rPr>
        <w:t xml:space="preserve">technique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 xml:space="preserve">d’éducateur </w:t>
      </w:r>
      <w:r w:rsidR="00770C4C">
        <w:rPr>
          <w:rFonts w:asciiTheme="minorHAnsi" w:hAnsiTheme="minorHAnsi" w:cstheme="minorHAnsi"/>
        </w:rPr>
        <w:t xml:space="preserve">technique </w:t>
      </w:r>
      <w:r w:rsidR="0027102D">
        <w:rPr>
          <w:rFonts w:asciiTheme="minorHAnsi" w:hAnsiTheme="minorHAnsi" w:cstheme="minorHAnsi"/>
        </w:rPr>
        <w:t>spécialisé</w:t>
      </w:r>
      <w:r w:rsidR="00C124A7">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F66AA19"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E774A2">
        <w:rPr>
          <w:rFonts w:asciiTheme="minorHAnsi" w:hAnsiTheme="minorHAnsi" w:cstheme="minorHAnsi"/>
          <w:sz w:val="22"/>
          <w:szCs w:val="22"/>
        </w:rPr>
        <w:t>DEETS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18A7DC3C" w14:textId="105D3B67" w:rsidR="00DD09D2"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lastRenderedPageBreak/>
        <w:t>Accompagnement éducatif de la personne et du groupe</w:t>
      </w:r>
    </w:p>
    <w:p w14:paraId="63BC9D95" w14:textId="2B8A4AD1"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 xml:space="preserve">Elaboration et mise en </w:t>
      </w:r>
      <w:r w:rsidR="00E774A2" w:rsidRPr="00E774A2">
        <w:rPr>
          <w:rFonts w:asciiTheme="minorHAnsi" w:hAnsiTheme="minorHAnsi" w:cstheme="minorHAnsi"/>
          <w:bCs/>
          <w:sz w:val="22"/>
          <w:szCs w:val="22"/>
        </w:rPr>
        <w:t>œuvre</w:t>
      </w:r>
      <w:r w:rsidRPr="00E774A2">
        <w:rPr>
          <w:rFonts w:asciiTheme="minorHAnsi" w:hAnsiTheme="minorHAnsi" w:cstheme="minorHAnsi"/>
          <w:bCs/>
          <w:sz w:val="22"/>
          <w:szCs w:val="22"/>
        </w:rPr>
        <w:t xml:space="preserve"> d’un parcours d’insertion socioprofessionnelle</w:t>
      </w:r>
    </w:p>
    <w:p w14:paraId="16FD695B" w14:textId="298CC3A7"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Encadrement technique d’activités professionnelles</w:t>
      </w:r>
    </w:p>
    <w:p w14:paraId="183A9AAA" w14:textId="7B002014"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Contribution à la compréhension et à l’évolution de son environnement professionnel</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630B9F9D"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E4636D">
        <w:rPr>
          <w:rFonts w:asciiTheme="minorHAnsi" w:hAnsiTheme="minorHAnsi" w:cstheme="minorHAnsi"/>
          <w:sz w:val="22"/>
          <w:szCs w:val="22"/>
        </w:rPr>
        <w:t xml:space="preserve">d’éducateur technique </w:t>
      </w:r>
      <w:r>
        <w:rPr>
          <w:rFonts w:asciiTheme="minorHAnsi" w:hAnsiTheme="minorHAnsi" w:cstheme="minorHAnsi"/>
          <w:sz w:val="22"/>
          <w:szCs w:val="22"/>
        </w:rPr>
        <w:t xml:space="preserve">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1D4A17D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4"/>
        <w:gridCol w:w="5806"/>
      </w:tblGrid>
      <w:tr w:rsidR="004121B9" w:rsidRPr="004121B9" w14:paraId="14452FC9" w14:textId="77777777" w:rsidTr="004E29F2">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38B1B3A2"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Diplôme d'Etat d'éducateur technique spécialisé - arrêté du 22 août 2018 relatif au diplôme d'Etat d'éducateur technique spécialisé</w:t>
            </w:r>
          </w:p>
        </w:tc>
      </w:tr>
      <w:tr w:rsidR="004121B9" w:rsidRPr="004121B9" w14:paraId="323CC90E" w14:textId="77777777" w:rsidTr="004E29F2">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66321009"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299E1FF5"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Blocs de compétences correspondants</w:t>
            </w:r>
          </w:p>
        </w:tc>
      </w:tr>
      <w:tr w:rsidR="004121B9" w:rsidRPr="004121B9" w14:paraId="09C004E9" w14:textId="77777777"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E89C936"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DC1 Accompagnement social et éducatif</w:t>
            </w:r>
            <w:r w:rsidRPr="004121B9">
              <w:rPr>
                <w:rFonts w:ascii="sourcesanspro" w:hAnsi="sourcesanspro"/>
                <w:b/>
                <w:bCs/>
                <w:color w:val="3C3C3C"/>
                <w:sz w:val="21"/>
                <w:szCs w:val="21"/>
              </w:rPr>
              <w:br/>
            </w:r>
            <w:r w:rsidRPr="004121B9">
              <w:rPr>
                <w:rFonts w:ascii="sourcesanspro" w:hAnsi="sourcesanspro"/>
                <w:b/>
                <w:bCs/>
                <w:color w:val="3C3C3C"/>
                <w:sz w:val="21"/>
                <w:szCs w:val="21"/>
              </w:rPr>
              <w:lastRenderedPageBreak/>
              <w:br/>
              <w:t>spécialisé</w:t>
            </w:r>
          </w:p>
        </w:tc>
        <w:tc>
          <w:tcPr>
            <w:tcW w:w="0" w:type="auto"/>
            <w:tcBorders>
              <w:top w:val="single" w:sz="4"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6F9019F" w14:textId="72213F4D"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lastRenderedPageBreak/>
              <w:br/>
              <w:t>Bloc de compétences n° 1 : Construction de la relation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éducative</w:t>
            </w:r>
            <w:r w:rsidRPr="004121B9">
              <w:rPr>
                <w:rFonts w:ascii="sourcesanspro" w:hAnsi="sourcesanspro"/>
                <w:b/>
                <w:bCs/>
                <w:color w:val="3C3C3C"/>
                <w:sz w:val="21"/>
                <w:szCs w:val="21"/>
              </w:rPr>
              <w:br/>
            </w:r>
            <w:r w:rsidRPr="004121B9">
              <w:rPr>
                <w:rFonts w:ascii="sourcesanspro" w:hAnsi="sourcesanspro"/>
                <w:b/>
                <w:bCs/>
                <w:color w:val="3C3C3C"/>
                <w:sz w:val="21"/>
                <w:szCs w:val="21"/>
              </w:rPr>
              <w:lastRenderedPageBreak/>
              <w:br/>
              <w:t xml:space="preserve">Bloc de compétences 2 : Analyse de la construction d'un </w:t>
            </w:r>
            <w:r w:rsidR="00A12243" w:rsidRPr="004121B9">
              <w:rPr>
                <w:rFonts w:ascii="sourcesanspro" w:hAnsi="sourcesanspro"/>
                <w:b/>
                <w:bCs/>
                <w:color w:val="3C3C3C"/>
                <w:sz w:val="21"/>
                <w:szCs w:val="21"/>
              </w:rPr>
              <w:t>projet éducatif</w:t>
            </w:r>
            <w:r w:rsidRPr="004121B9">
              <w:rPr>
                <w:rFonts w:ascii="sourcesanspro" w:hAnsi="sourcesanspro"/>
                <w:b/>
                <w:bCs/>
                <w:color w:val="3C3C3C"/>
                <w:sz w:val="21"/>
                <w:szCs w:val="21"/>
              </w:rPr>
              <w:t xml:space="preserve"> professionnel</w:t>
            </w:r>
          </w:p>
        </w:tc>
      </w:tr>
      <w:tr w:rsidR="004121B9" w:rsidRPr="004121B9" w14:paraId="72E0FC61" w14:textId="77777777"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736F2218"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lastRenderedPageBreak/>
              <w:br/>
              <w:t>DC2 Conception et conduite d'un projet</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éducatif et technique spécialisé</w:t>
            </w:r>
          </w:p>
        </w:tc>
        <w:tc>
          <w:tcPr>
            <w:tcW w:w="0" w:type="auto"/>
            <w:tcBorders>
              <w:top w:val="outset" w:sz="6"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097BF134"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3 : Conception et conduite de la mise</w:t>
            </w:r>
            <w:r w:rsidRPr="004121B9">
              <w:rPr>
                <w:rFonts w:ascii="sourcesanspro" w:hAnsi="sourcesanspro"/>
                <w:b/>
                <w:bCs/>
                <w:color w:val="3C3C3C"/>
                <w:sz w:val="21"/>
                <w:szCs w:val="21"/>
              </w:rPr>
              <w:br/>
            </w:r>
            <w:r w:rsidRPr="004121B9">
              <w:rPr>
                <w:rFonts w:ascii="sourcesanspro" w:hAnsi="sourcesanspro"/>
                <w:b/>
                <w:bCs/>
                <w:color w:val="3C3C3C"/>
                <w:sz w:val="21"/>
                <w:szCs w:val="21"/>
              </w:rPr>
              <w:br/>
              <w:t>en situation professionnelle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4 : Organisation du travail</w:t>
            </w:r>
          </w:p>
        </w:tc>
      </w:tr>
      <w:tr w:rsidR="004121B9" w:rsidRPr="004121B9" w14:paraId="0F45FA6D" w14:textId="77777777" w:rsidTr="004E29F2">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580A25B2"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DC3 Communication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professionnelle</w:t>
            </w:r>
          </w:p>
        </w:tc>
        <w:tc>
          <w:tcPr>
            <w:tcW w:w="0" w:type="auto"/>
            <w:tcBorders>
              <w:top w:val="outset" w:sz="6"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854FBA0" w14:textId="2F2B19B9" w:rsidR="004121B9" w:rsidRPr="004121B9" w:rsidRDefault="004121B9" w:rsidP="00A12243">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 xml:space="preserve">Bloc de compétences n° 5 : Expression et communication écrite </w:t>
            </w:r>
            <w:r w:rsidR="00A12243" w:rsidRPr="004121B9">
              <w:rPr>
                <w:rFonts w:ascii="sourcesanspro" w:hAnsi="sourcesanspro"/>
                <w:b/>
                <w:bCs/>
                <w:color w:val="3C3C3C"/>
                <w:sz w:val="21"/>
                <w:szCs w:val="21"/>
              </w:rPr>
              <w:t>et orale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6 : Communication professionnelle en travail social</w:t>
            </w:r>
          </w:p>
        </w:tc>
      </w:tr>
      <w:tr w:rsidR="004121B9" w:rsidRPr="004121B9" w14:paraId="526E336F" w14:textId="77777777" w:rsidTr="004E29F2">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1EB1445"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DC4 Dynamiques</w:t>
            </w:r>
            <w:r w:rsidRPr="004121B9">
              <w:rPr>
                <w:rFonts w:ascii="sourcesanspro" w:hAnsi="sourcesanspro"/>
                <w:b/>
                <w:bCs/>
                <w:color w:val="3C3C3C"/>
                <w:sz w:val="21"/>
                <w:szCs w:val="21"/>
              </w:rPr>
              <w:br/>
            </w:r>
            <w:r w:rsidRPr="004121B9">
              <w:rPr>
                <w:rFonts w:ascii="sourcesanspro" w:hAnsi="sourcesanspro"/>
                <w:b/>
                <w:bCs/>
                <w:color w:val="3C3C3C"/>
                <w:sz w:val="21"/>
                <w:szCs w:val="21"/>
              </w:rPr>
              <w:br/>
              <w:t>interinstitutionnelles,</w:t>
            </w:r>
            <w:r w:rsidRPr="004121B9">
              <w:rPr>
                <w:rFonts w:ascii="sourcesanspro" w:hAnsi="sourcesanspro"/>
                <w:b/>
                <w:bCs/>
                <w:color w:val="3C3C3C"/>
                <w:sz w:val="21"/>
                <w:szCs w:val="21"/>
              </w:rPr>
              <w:br/>
            </w:r>
            <w:r w:rsidRPr="004121B9">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62758B4F"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7 : Connaissance et analyse des contextes institutionnels</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8 : Mobilisation des acteurs et des partenaires</w:t>
            </w:r>
          </w:p>
        </w:tc>
      </w:tr>
    </w:tbl>
    <w:p w14:paraId="68B80C14" w14:textId="31EBC720" w:rsidR="004121B9" w:rsidRPr="004121B9" w:rsidRDefault="004121B9" w:rsidP="004E29F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5C5A90C0"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4EBF68DB" w14:textId="5FE8F87D" w:rsidR="0075573C" w:rsidRDefault="0051011A"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8"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lastRenderedPageBreak/>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49BB51A5" w:rsidR="001C39D7" w:rsidRDefault="0042289F" w:rsidP="0030193A">
      <w:pPr>
        <w:contextualSpacing/>
        <w:rPr>
          <w:color w:val="FF0000"/>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896209">
        <w:rPr>
          <w:rFonts w:asciiTheme="minorHAnsi" w:hAnsiTheme="minorHAnsi" w:cstheme="minorHAnsi"/>
          <w:sz w:val="22"/>
          <w:szCs w:val="22"/>
        </w:rPr>
        <w:t xml:space="preserve">technique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96209">
        <w:rPr>
          <w:rFonts w:asciiTheme="minorHAnsi" w:hAnsiTheme="minorHAnsi" w:cstheme="minorHAnsi"/>
          <w:sz w:val="22"/>
          <w:szCs w:val="22"/>
        </w:rPr>
        <w:t>d’éducateur technique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4D1B99D3" w14:textId="247BED86" w:rsidR="00C92321" w:rsidRDefault="0051011A" w:rsidP="0030193A">
      <w:pPr>
        <w:contextualSpacing/>
        <w:rPr>
          <w:rFonts w:asciiTheme="minorHAnsi" w:hAnsiTheme="minorHAnsi" w:cstheme="minorHAnsi"/>
          <w:sz w:val="22"/>
          <w:szCs w:val="22"/>
        </w:rPr>
      </w:pPr>
      <w:hyperlink r:id="rId19" w:history="1">
        <w:r w:rsidR="00C92321" w:rsidRPr="00227D64">
          <w:rPr>
            <w:rStyle w:val="Lienhypertexte"/>
            <w:rFonts w:asciiTheme="minorHAnsi" w:hAnsiTheme="minorHAnsi" w:cstheme="minorHAnsi"/>
            <w:sz w:val="22"/>
            <w:szCs w:val="22"/>
          </w:rPr>
          <w:t>https://solidarites-sante.gouv.fr/IMG/pdf/deets_arrete_ssaa1812296a_annexes_i_et_ii.pdf</w:t>
        </w:r>
      </w:hyperlink>
    </w:p>
    <w:p w14:paraId="6FADE094" w14:textId="77777777" w:rsidR="00C92321" w:rsidRDefault="00C92321" w:rsidP="0030193A">
      <w:pPr>
        <w:contextualSpacing/>
        <w:rPr>
          <w:rFonts w:asciiTheme="minorHAnsi" w:hAnsiTheme="minorHAnsi" w:cstheme="minorHAnsi"/>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72D4E9E1"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w:t>
      </w:r>
      <w:r w:rsidR="00E774A2">
        <w:rPr>
          <w:rFonts w:asciiTheme="minorHAnsi" w:hAnsiTheme="minorHAnsi" w:cstheme="minorHAnsi"/>
          <w:lang w:val="fr-FR"/>
        </w:rPr>
        <w:t xml:space="preserve"> technique</w:t>
      </w:r>
      <w:r w:rsidR="00E61526">
        <w:rPr>
          <w:rFonts w:asciiTheme="minorHAnsi" w:hAnsiTheme="minorHAnsi" w:cstheme="minorHAnsi"/>
          <w:lang w:val="fr-FR"/>
        </w:rPr>
        <w:t xml:space="preserve">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3183EC5"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257A2">
        <w:rPr>
          <w:rFonts w:asciiTheme="minorHAnsi" w:hAnsiTheme="minorHAnsi" w:cstheme="minorHAnsi"/>
          <w:i/>
          <w:sz w:val="22"/>
          <w:szCs w:val="22"/>
        </w:rPr>
        <w:t xml:space="preserve">d’éducateur technique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455F670A"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w:t>
      </w:r>
      <w:r w:rsidR="00A90822">
        <w:rPr>
          <w:rFonts w:asciiTheme="minorHAnsi" w:hAnsiTheme="minorHAnsi" w:cstheme="minorHAnsi"/>
          <w:lang w:val="fr-FR"/>
        </w:rPr>
        <w:t xml:space="preserve"> technique</w:t>
      </w:r>
      <w:r w:rsidR="00FE466A">
        <w:rPr>
          <w:rFonts w:asciiTheme="minorHAnsi" w:hAnsiTheme="minorHAnsi" w:cstheme="minorHAnsi"/>
          <w:lang w:val="fr-FR"/>
        </w:rPr>
        <w:t xml:space="preserve">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44533A6C"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4C7376">
        <w:rPr>
          <w:rFonts w:asciiTheme="minorHAnsi" w:hAnsiTheme="minorHAnsi" w:cstheme="minorHAnsi"/>
          <w:sz w:val="22"/>
          <w:szCs w:val="22"/>
        </w:rPr>
        <w:t xml:space="preserve">éducateur </w:t>
      </w:r>
      <w:r w:rsidR="00C74F59">
        <w:rPr>
          <w:rFonts w:asciiTheme="minorHAnsi" w:hAnsiTheme="minorHAnsi" w:cstheme="minorHAnsi"/>
          <w:sz w:val="22"/>
          <w:szCs w:val="22"/>
        </w:rPr>
        <w:t xml:space="preserve">technique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 xml:space="preserve">de mettre en évidence une intervention dans un contexte </w:t>
      </w:r>
      <w:r w:rsidRPr="0030193A">
        <w:rPr>
          <w:rFonts w:asciiTheme="minorHAnsi" w:hAnsiTheme="minorHAnsi" w:cstheme="minorHAnsi"/>
          <w:sz w:val="22"/>
          <w:szCs w:val="22"/>
        </w:rPr>
        <w:lastRenderedPageBreak/>
        <w:t>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w:t>
      </w:r>
      <w:r w:rsidR="008D5EF9">
        <w:rPr>
          <w:rFonts w:asciiTheme="minorHAnsi" w:hAnsiTheme="minorHAnsi" w:cstheme="minorHAnsi"/>
          <w:lang w:val="fr-FR"/>
        </w:rPr>
        <w:lastRenderedPageBreak/>
        <w:t>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5CCB8089"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AF03BF">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B96C2B">
        <w:rPr>
          <w:rFonts w:asciiTheme="minorHAnsi" w:hAnsiTheme="minorHAnsi" w:cstheme="minorHAnsi"/>
        </w:rPr>
        <w:t xml:space="preserve">technique spécialisé </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lastRenderedPageBreak/>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7E43AC31"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80BC7">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7A002E7C"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 xml:space="preserve">couvrent tout </w:t>
      </w:r>
      <w:r w:rsidRPr="008D5EF9">
        <w:rPr>
          <w:rFonts w:asciiTheme="minorHAnsi" w:hAnsiTheme="minorHAnsi" w:cstheme="minorHAnsi"/>
          <w:sz w:val="22"/>
          <w:szCs w:val="22"/>
        </w:rPr>
        <w:lastRenderedPageBreak/>
        <w:t>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w:t>
      </w:r>
      <w:r w:rsidR="00AF03BF">
        <w:rPr>
          <w:rFonts w:asciiTheme="minorHAnsi" w:hAnsiTheme="minorHAnsi" w:cstheme="minorHAnsi"/>
          <w:sz w:val="22"/>
          <w:szCs w:val="22"/>
        </w:rPr>
        <w:t xml:space="preserve"> </w:t>
      </w:r>
      <w:r w:rsidR="002A63DC">
        <w:rPr>
          <w:rFonts w:asciiTheme="minorHAnsi" w:hAnsiTheme="minorHAnsi" w:cstheme="minorHAnsi"/>
          <w:sz w:val="22"/>
          <w:szCs w:val="22"/>
        </w:rPr>
        <w:t>technique</w:t>
      </w:r>
      <w:r w:rsidR="00844B3A">
        <w:rPr>
          <w:rFonts w:asciiTheme="minorHAnsi" w:hAnsiTheme="minorHAnsi" w:cstheme="minorHAnsi"/>
          <w:sz w:val="22"/>
          <w:szCs w:val="22"/>
        </w:rPr>
        <w:t xml:space="preserve">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3E7AE34"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C37A0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387CED7E"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99AEB" w14:textId="77777777" w:rsidR="0051011A" w:rsidRDefault="0051011A" w:rsidP="00CC03EA">
      <w:r>
        <w:separator/>
      </w:r>
    </w:p>
  </w:endnote>
  <w:endnote w:type="continuationSeparator" w:id="0">
    <w:p w14:paraId="05553855" w14:textId="77777777" w:rsidR="0051011A" w:rsidRDefault="0051011A"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128B" w:rsidRDefault="0034128B"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128B" w:rsidRDefault="0034128B"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34128B" w:rsidRPr="005A134C" w:rsidRDefault="0034128B"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128B" w:rsidRPr="005C4364" w:rsidRDefault="0034128B"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EA15C" w14:textId="77777777" w:rsidR="0051011A" w:rsidRDefault="0051011A" w:rsidP="00CC03EA">
      <w:r>
        <w:separator/>
      </w:r>
    </w:p>
  </w:footnote>
  <w:footnote w:type="continuationSeparator" w:id="0">
    <w:p w14:paraId="65242D80" w14:textId="77777777" w:rsidR="0051011A" w:rsidRDefault="0051011A"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76EA7759" w:rsidR="0034128B" w:rsidRDefault="0034128B">
        <w:pPr>
          <w:pStyle w:val="En-tte"/>
          <w:jc w:val="right"/>
        </w:pPr>
        <w:r>
          <w:fldChar w:fldCharType="begin"/>
        </w:r>
        <w:r>
          <w:instrText>PAGE   \* MERGEFORMAT</w:instrText>
        </w:r>
        <w:r>
          <w:fldChar w:fldCharType="separate"/>
        </w:r>
        <w:r w:rsidR="00AE0E3D">
          <w:rPr>
            <w:noProof/>
          </w:rPr>
          <w:t>17</w:t>
        </w:r>
        <w:r>
          <w:fldChar w:fldCharType="end"/>
        </w:r>
      </w:p>
    </w:sdtContent>
  </w:sdt>
  <w:p w14:paraId="032EFA27" w14:textId="77777777" w:rsidR="0034128B" w:rsidRDefault="003412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5E18037F" w:rsidR="0034128B" w:rsidRDefault="0034128B">
    <w:pPr>
      <w:pStyle w:val="En-tte"/>
      <w:jc w:val="right"/>
    </w:pPr>
    <w:r>
      <w:fldChar w:fldCharType="begin"/>
    </w:r>
    <w:r>
      <w:instrText>PAGE   \* MERGEFORMAT</w:instrText>
    </w:r>
    <w:r>
      <w:fldChar w:fldCharType="separate"/>
    </w:r>
    <w:r w:rsidR="006D2E2F">
      <w:rPr>
        <w:noProof/>
      </w:rPr>
      <w:t>1</w:t>
    </w:r>
    <w:r>
      <w:fldChar w:fldCharType="end"/>
    </w:r>
  </w:p>
  <w:p w14:paraId="62B4FD73" w14:textId="77777777" w:rsidR="0034128B" w:rsidRPr="005C4364" w:rsidRDefault="003412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40"/>
  </w:num>
  <w:num w:numId="3">
    <w:abstractNumId w:val="0"/>
  </w:num>
  <w:num w:numId="4">
    <w:abstractNumId w:val="29"/>
  </w:num>
  <w:num w:numId="5">
    <w:abstractNumId w:val="12"/>
  </w:num>
  <w:num w:numId="6">
    <w:abstractNumId w:val="41"/>
  </w:num>
  <w:num w:numId="7">
    <w:abstractNumId w:val="7"/>
  </w:num>
  <w:num w:numId="8">
    <w:abstractNumId w:val="15"/>
  </w:num>
  <w:num w:numId="9">
    <w:abstractNumId w:val="5"/>
  </w:num>
  <w:num w:numId="10">
    <w:abstractNumId w:val="30"/>
  </w:num>
  <w:num w:numId="11">
    <w:abstractNumId w:val="39"/>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 w:numId="42">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417"/>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90D"/>
    <w:rsid w:val="000F1B05"/>
    <w:rsid w:val="000F3E2C"/>
    <w:rsid w:val="000F4AF4"/>
    <w:rsid w:val="000F5DDC"/>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6486"/>
    <w:rsid w:val="001A2A12"/>
    <w:rsid w:val="001A52AD"/>
    <w:rsid w:val="001A5878"/>
    <w:rsid w:val="001B0381"/>
    <w:rsid w:val="001B3DB0"/>
    <w:rsid w:val="001B5E87"/>
    <w:rsid w:val="001B77BE"/>
    <w:rsid w:val="001B7A52"/>
    <w:rsid w:val="001C39D7"/>
    <w:rsid w:val="001C5338"/>
    <w:rsid w:val="001C7D5C"/>
    <w:rsid w:val="001D3117"/>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4EEE"/>
    <w:rsid w:val="0022618F"/>
    <w:rsid w:val="00230D17"/>
    <w:rsid w:val="00230FC7"/>
    <w:rsid w:val="00231EE5"/>
    <w:rsid w:val="00235596"/>
    <w:rsid w:val="00236D31"/>
    <w:rsid w:val="00240465"/>
    <w:rsid w:val="002413E0"/>
    <w:rsid w:val="00252AC1"/>
    <w:rsid w:val="00253E83"/>
    <w:rsid w:val="00255872"/>
    <w:rsid w:val="00260C24"/>
    <w:rsid w:val="00265A7E"/>
    <w:rsid w:val="00265EDC"/>
    <w:rsid w:val="00266C0E"/>
    <w:rsid w:val="00267D28"/>
    <w:rsid w:val="00267F46"/>
    <w:rsid w:val="0027102D"/>
    <w:rsid w:val="00274462"/>
    <w:rsid w:val="002806B5"/>
    <w:rsid w:val="00283DB5"/>
    <w:rsid w:val="00291D23"/>
    <w:rsid w:val="00293DA5"/>
    <w:rsid w:val="002959BC"/>
    <w:rsid w:val="002A11D9"/>
    <w:rsid w:val="002A3E03"/>
    <w:rsid w:val="002A52F8"/>
    <w:rsid w:val="002A63DC"/>
    <w:rsid w:val="002A76E7"/>
    <w:rsid w:val="002A7EDA"/>
    <w:rsid w:val="002B0CE8"/>
    <w:rsid w:val="002B2319"/>
    <w:rsid w:val="002B5DC2"/>
    <w:rsid w:val="002D0296"/>
    <w:rsid w:val="002D3E2A"/>
    <w:rsid w:val="002D48E2"/>
    <w:rsid w:val="002E1F66"/>
    <w:rsid w:val="002F1ECF"/>
    <w:rsid w:val="002F21A0"/>
    <w:rsid w:val="002F37EF"/>
    <w:rsid w:val="002F3F23"/>
    <w:rsid w:val="002F5409"/>
    <w:rsid w:val="002F553C"/>
    <w:rsid w:val="0030193A"/>
    <w:rsid w:val="00310441"/>
    <w:rsid w:val="003128F1"/>
    <w:rsid w:val="00315926"/>
    <w:rsid w:val="00321636"/>
    <w:rsid w:val="003231E4"/>
    <w:rsid w:val="0032380C"/>
    <w:rsid w:val="0032463A"/>
    <w:rsid w:val="0032595A"/>
    <w:rsid w:val="00330419"/>
    <w:rsid w:val="00330D1B"/>
    <w:rsid w:val="003313B4"/>
    <w:rsid w:val="003359D4"/>
    <w:rsid w:val="00340325"/>
    <w:rsid w:val="00340765"/>
    <w:rsid w:val="0034128B"/>
    <w:rsid w:val="00345DA9"/>
    <w:rsid w:val="00350B5B"/>
    <w:rsid w:val="0035235F"/>
    <w:rsid w:val="00353893"/>
    <w:rsid w:val="00354530"/>
    <w:rsid w:val="003549E1"/>
    <w:rsid w:val="003558FB"/>
    <w:rsid w:val="0035608E"/>
    <w:rsid w:val="003572C1"/>
    <w:rsid w:val="00363073"/>
    <w:rsid w:val="00363289"/>
    <w:rsid w:val="00365918"/>
    <w:rsid w:val="003665F5"/>
    <w:rsid w:val="00366D00"/>
    <w:rsid w:val="00372A93"/>
    <w:rsid w:val="003808A6"/>
    <w:rsid w:val="00383BC9"/>
    <w:rsid w:val="003860F3"/>
    <w:rsid w:val="003955B9"/>
    <w:rsid w:val="00396A6D"/>
    <w:rsid w:val="003A08E5"/>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31CA"/>
    <w:rsid w:val="003D68AD"/>
    <w:rsid w:val="003E63F2"/>
    <w:rsid w:val="003F06CE"/>
    <w:rsid w:val="003F164F"/>
    <w:rsid w:val="003F21D7"/>
    <w:rsid w:val="003F5C20"/>
    <w:rsid w:val="003F7B5B"/>
    <w:rsid w:val="003F7E39"/>
    <w:rsid w:val="0040047D"/>
    <w:rsid w:val="00405046"/>
    <w:rsid w:val="004121B9"/>
    <w:rsid w:val="004131BA"/>
    <w:rsid w:val="00415A2D"/>
    <w:rsid w:val="00417CC6"/>
    <w:rsid w:val="00417D7D"/>
    <w:rsid w:val="004208AE"/>
    <w:rsid w:val="00420F32"/>
    <w:rsid w:val="0042289F"/>
    <w:rsid w:val="00423586"/>
    <w:rsid w:val="0042386F"/>
    <w:rsid w:val="004248A6"/>
    <w:rsid w:val="00432D4A"/>
    <w:rsid w:val="00434518"/>
    <w:rsid w:val="00434D4B"/>
    <w:rsid w:val="00441AF9"/>
    <w:rsid w:val="00446C9A"/>
    <w:rsid w:val="0044789F"/>
    <w:rsid w:val="00450FFB"/>
    <w:rsid w:val="00453A18"/>
    <w:rsid w:val="004626A6"/>
    <w:rsid w:val="00462C4D"/>
    <w:rsid w:val="0047262E"/>
    <w:rsid w:val="0047405A"/>
    <w:rsid w:val="00482394"/>
    <w:rsid w:val="00482BDE"/>
    <w:rsid w:val="0048421B"/>
    <w:rsid w:val="00485767"/>
    <w:rsid w:val="0049100F"/>
    <w:rsid w:val="00497B49"/>
    <w:rsid w:val="004A5D4D"/>
    <w:rsid w:val="004A61B0"/>
    <w:rsid w:val="004B0008"/>
    <w:rsid w:val="004B17A2"/>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50448F"/>
    <w:rsid w:val="00504558"/>
    <w:rsid w:val="00504CD6"/>
    <w:rsid w:val="00505C99"/>
    <w:rsid w:val="0051011A"/>
    <w:rsid w:val="00510D54"/>
    <w:rsid w:val="0051102F"/>
    <w:rsid w:val="005135F4"/>
    <w:rsid w:val="00516B29"/>
    <w:rsid w:val="005228D3"/>
    <w:rsid w:val="00531FA5"/>
    <w:rsid w:val="00532DE3"/>
    <w:rsid w:val="005343BF"/>
    <w:rsid w:val="00535AA7"/>
    <w:rsid w:val="00535DA4"/>
    <w:rsid w:val="00537490"/>
    <w:rsid w:val="00537D70"/>
    <w:rsid w:val="005419C3"/>
    <w:rsid w:val="00542A27"/>
    <w:rsid w:val="00553D33"/>
    <w:rsid w:val="005658D6"/>
    <w:rsid w:val="00566074"/>
    <w:rsid w:val="005663A7"/>
    <w:rsid w:val="00573CF4"/>
    <w:rsid w:val="00574661"/>
    <w:rsid w:val="00576961"/>
    <w:rsid w:val="00576E11"/>
    <w:rsid w:val="00580136"/>
    <w:rsid w:val="00581D83"/>
    <w:rsid w:val="005824E8"/>
    <w:rsid w:val="0059371C"/>
    <w:rsid w:val="005953D3"/>
    <w:rsid w:val="00595834"/>
    <w:rsid w:val="00596864"/>
    <w:rsid w:val="005A134C"/>
    <w:rsid w:val="005A2004"/>
    <w:rsid w:val="005A66F7"/>
    <w:rsid w:val="005B47A8"/>
    <w:rsid w:val="005B5884"/>
    <w:rsid w:val="005B5BED"/>
    <w:rsid w:val="005B5D6C"/>
    <w:rsid w:val="005B64DB"/>
    <w:rsid w:val="005B6CF8"/>
    <w:rsid w:val="005B7E56"/>
    <w:rsid w:val="005C1F73"/>
    <w:rsid w:val="005C1FA3"/>
    <w:rsid w:val="005C3C75"/>
    <w:rsid w:val="005C4364"/>
    <w:rsid w:val="005C7F8C"/>
    <w:rsid w:val="005D10D4"/>
    <w:rsid w:val="005D2A0B"/>
    <w:rsid w:val="005D31F2"/>
    <w:rsid w:val="005D6E89"/>
    <w:rsid w:val="005E0BA6"/>
    <w:rsid w:val="005E37FA"/>
    <w:rsid w:val="005E6BD8"/>
    <w:rsid w:val="005F1346"/>
    <w:rsid w:val="005F34D4"/>
    <w:rsid w:val="005F555E"/>
    <w:rsid w:val="005F61D7"/>
    <w:rsid w:val="005F7DD4"/>
    <w:rsid w:val="0060541A"/>
    <w:rsid w:val="006065F9"/>
    <w:rsid w:val="00606CB7"/>
    <w:rsid w:val="00607394"/>
    <w:rsid w:val="00607BBB"/>
    <w:rsid w:val="0061667A"/>
    <w:rsid w:val="00617836"/>
    <w:rsid w:val="00621ABC"/>
    <w:rsid w:val="0062449F"/>
    <w:rsid w:val="00624FC2"/>
    <w:rsid w:val="006251BF"/>
    <w:rsid w:val="0063121E"/>
    <w:rsid w:val="00634EE1"/>
    <w:rsid w:val="006425CB"/>
    <w:rsid w:val="006431CD"/>
    <w:rsid w:val="00645984"/>
    <w:rsid w:val="00655CB0"/>
    <w:rsid w:val="00663A9E"/>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50A0"/>
    <w:rsid w:val="006D0AB7"/>
    <w:rsid w:val="006D2E2F"/>
    <w:rsid w:val="006E01AB"/>
    <w:rsid w:val="006E0FF0"/>
    <w:rsid w:val="006E267B"/>
    <w:rsid w:val="006E2DC1"/>
    <w:rsid w:val="006E3880"/>
    <w:rsid w:val="006E441D"/>
    <w:rsid w:val="006E4911"/>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518F"/>
    <w:rsid w:val="0075223F"/>
    <w:rsid w:val="0075573C"/>
    <w:rsid w:val="007657E3"/>
    <w:rsid w:val="00766A61"/>
    <w:rsid w:val="00770394"/>
    <w:rsid w:val="00770C4C"/>
    <w:rsid w:val="00772BBD"/>
    <w:rsid w:val="007827D4"/>
    <w:rsid w:val="007847D5"/>
    <w:rsid w:val="00785BF8"/>
    <w:rsid w:val="00785E7C"/>
    <w:rsid w:val="00791600"/>
    <w:rsid w:val="00793D30"/>
    <w:rsid w:val="0079571B"/>
    <w:rsid w:val="00795DD3"/>
    <w:rsid w:val="007A3078"/>
    <w:rsid w:val="007A7983"/>
    <w:rsid w:val="007A7C3C"/>
    <w:rsid w:val="007B2614"/>
    <w:rsid w:val="007B41E6"/>
    <w:rsid w:val="007B49C9"/>
    <w:rsid w:val="007B5365"/>
    <w:rsid w:val="007B7116"/>
    <w:rsid w:val="007B7131"/>
    <w:rsid w:val="007B72E0"/>
    <w:rsid w:val="007C23EF"/>
    <w:rsid w:val="007C4C60"/>
    <w:rsid w:val="007D274E"/>
    <w:rsid w:val="007D5FF2"/>
    <w:rsid w:val="007D7183"/>
    <w:rsid w:val="007D7EEA"/>
    <w:rsid w:val="007E097B"/>
    <w:rsid w:val="007E1ED3"/>
    <w:rsid w:val="007E3769"/>
    <w:rsid w:val="007E6352"/>
    <w:rsid w:val="007F0F26"/>
    <w:rsid w:val="007F259F"/>
    <w:rsid w:val="007F62EA"/>
    <w:rsid w:val="00800D92"/>
    <w:rsid w:val="00806438"/>
    <w:rsid w:val="00810198"/>
    <w:rsid w:val="00810A55"/>
    <w:rsid w:val="00815AAF"/>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77D6"/>
    <w:rsid w:val="008A0439"/>
    <w:rsid w:val="008A0737"/>
    <w:rsid w:val="008A77DE"/>
    <w:rsid w:val="008B6B33"/>
    <w:rsid w:val="008C29F2"/>
    <w:rsid w:val="008C36A4"/>
    <w:rsid w:val="008C71E7"/>
    <w:rsid w:val="008D5894"/>
    <w:rsid w:val="008D5EF9"/>
    <w:rsid w:val="008E1C99"/>
    <w:rsid w:val="008E5AC7"/>
    <w:rsid w:val="008F129B"/>
    <w:rsid w:val="008F2C98"/>
    <w:rsid w:val="008F40C4"/>
    <w:rsid w:val="008F72F1"/>
    <w:rsid w:val="008F7FFD"/>
    <w:rsid w:val="0090031A"/>
    <w:rsid w:val="009024E3"/>
    <w:rsid w:val="00903A2E"/>
    <w:rsid w:val="00907B19"/>
    <w:rsid w:val="00913AEE"/>
    <w:rsid w:val="00913BF2"/>
    <w:rsid w:val="0091600B"/>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0634C"/>
    <w:rsid w:val="00A11DAA"/>
    <w:rsid w:val="00A12243"/>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2084"/>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E0B26"/>
    <w:rsid w:val="00AE0E3D"/>
    <w:rsid w:val="00AE2552"/>
    <w:rsid w:val="00AE2A1E"/>
    <w:rsid w:val="00AE30B9"/>
    <w:rsid w:val="00AF0186"/>
    <w:rsid w:val="00AF03BF"/>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1B02"/>
    <w:rsid w:val="00B82278"/>
    <w:rsid w:val="00B82A4F"/>
    <w:rsid w:val="00B91AD2"/>
    <w:rsid w:val="00B96C2B"/>
    <w:rsid w:val="00BA17D2"/>
    <w:rsid w:val="00BA391D"/>
    <w:rsid w:val="00BA4DC7"/>
    <w:rsid w:val="00BA5866"/>
    <w:rsid w:val="00BB0AE6"/>
    <w:rsid w:val="00BB53F0"/>
    <w:rsid w:val="00BC102B"/>
    <w:rsid w:val="00BC4590"/>
    <w:rsid w:val="00BC542F"/>
    <w:rsid w:val="00BD0C6F"/>
    <w:rsid w:val="00BD0FBA"/>
    <w:rsid w:val="00BD294E"/>
    <w:rsid w:val="00BD41E3"/>
    <w:rsid w:val="00BE05EF"/>
    <w:rsid w:val="00BE49FC"/>
    <w:rsid w:val="00BF0BBC"/>
    <w:rsid w:val="00BF5C8F"/>
    <w:rsid w:val="00BF76C7"/>
    <w:rsid w:val="00BF7C93"/>
    <w:rsid w:val="00C007EB"/>
    <w:rsid w:val="00C034D9"/>
    <w:rsid w:val="00C078A6"/>
    <w:rsid w:val="00C11C86"/>
    <w:rsid w:val="00C124A7"/>
    <w:rsid w:val="00C14E8F"/>
    <w:rsid w:val="00C208F1"/>
    <w:rsid w:val="00C2454B"/>
    <w:rsid w:val="00C257A2"/>
    <w:rsid w:val="00C274F8"/>
    <w:rsid w:val="00C27881"/>
    <w:rsid w:val="00C320B2"/>
    <w:rsid w:val="00C34F2B"/>
    <w:rsid w:val="00C35B21"/>
    <w:rsid w:val="00C36024"/>
    <w:rsid w:val="00C37A03"/>
    <w:rsid w:val="00C47F68"/>
    <w:rsid w:val="00C57BD1"/>
    <w:rsid w:val="00C6566F"/>
    <w:rsid w:val="00C7347C"/>
    <w:rsid w:val="00C74F59"/>
    <w:rsid w:val="00C817EE"/>
    <w:rsid w:val="00C83AC5"/>
    <w:rsid w:val="00C856F5"/>
    <w:rsid w:val="00C92321"/>
    <w:rsid w:val="00C93DE4"/>
    <w:rsid w:val="00C959D2"/>
    <w:rsid w:val="00CA0460"/>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12E3"/>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907"/>
    <w:rsid w:val="00D57B0C"/>
    <w:rsid w:val="00D610A5"/>
    <w:rsid w:val="00D63327"/>
    <w:rsid w:val="00D67971"/>
    <w:rsid w:val="00D70DEB"/>
    <w:rsid w:val="00D810C3"/>
    <w:rsid w:val="00D83DCD"/>
    <w:rsid w:val="00D848FA"/>
    <w:rsid w:val="00D91B2A"/>
    <w:rsid w:val="00D941CD"/>
    <w:rsid w:val="00D9514E"/>
    <w:rsid w:val="00D96C7A"/>
    <w:rsid w:val="00D974E8"/>
    <w:rsid w:val="00DA1878"/>
    <w:rsid w:val="00DA7717"/>
    <w:rsid w:val="00DB4D68"/>
    <w:rsid w:val="00DC0B10"/>
    <w:rsid w:val="00DC5951"/>
    <w:rsid w:val="00DD09D2"/>
    <w:rsid w:val="00DD33E4"/>
    <w:rsid w:val="00DD353A"/>
    <w:rsid w:val="00DD4938"/>
    <w:rsid w:val="00DD68B9"/>
    <w:rsid w:val="00DE18A2"/>
    <w:rsid w:val="00DE725E"/>
    <w:rsid w:val="00DF3402"/>
    <w:rsid w:val="00DF6CBB"/>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34A4"/>
    <w:rsid w:val="00E348C1"/>
    <w:rsid w:val="00E34A8B"/>
    <w:rsid w:val="00E40F3A"/>
    <w:rsid w:val="00E4636D"/>
    <w:rsid w:val="00E5620D"/>
    <w:rsid w:val="00E60868"/>
    <w:rsid w:val="00E61526"/>
    <w:rsid w:val="00E6350B"/>
    <w:rsid w:val="00E677BA"/>
    <w:rsid w:val="00E7362B"/>
    <w:rsid w:val="00E73CD3"/>
    <w:rsid w:val="00E774A2"/>
    <w:rsid w:val="00E80BC7"/>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456D"/>
    <w:rsid w:val="00EE663D"/>
    <w:rsid w:val="00EE6EE4"/>
    <w:rsid w:val="00EE740F"/>
    <w:rsid w:val="00EF333D"/>
    <w:rsid w:val="00F040A1"/>
    <w:rsid w:val="00F07DCA"/>
    <w:rsid w:val="00F10CDE"/>
    <w:rsid w:val="00F11EB3"/>
    <w:rsid w:val="00F15331"/>
    <w:rsid w:val="00F17BF5"/>
    <w:rsid w:val="00F22393"/>
    <w:rsid w:val="00F34B1E"/>
    <w:rsid w:val="00F40941"/>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C4456"/>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www.legifrance.gouv.fr/loda/id/JORFTEXT000041789780/2020-1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lidarites-sante.gouv.fr/IMG/pdf/deets_arrete_ssaa1812296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ets_arrete_ssaa1812296a_annexes_i_et_ii.pdf" TargetMode="External"/><Relationship Id="rId19" Type="http://schemas.openxmlformats.org/officeDocument/2006/relationships/hyperlink" Target="https://solidarites-sante.gouv.fr/IMG/pdf/deets_arrete_ssaa1812296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6A9C8-A8B1-41F5-88CC-4B5D41F0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8761</Words>
  <Characters>48187</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56835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Gwendoline FOISNEL</cp:lastModifiedBy>
  <cp:revision>2</cp:revision>
  <cp:lastPrinted>2020-10-29T15:04:00Z</cp:lastPrinted>
  <dcterms:created xsi:type="dcterms:W3CDTF">2021-04-20T10:29:00Z</dcterms:created>
  <dcterms:modified xsi:type="dcterms:W3CDTF">2021-04-20T10:29:00Z</dcterms:modified>
</cp:coreProperties>
</file>